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12. PRIVATE CORPORATIONS</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CREATION OF PRIVATE CORPORATIONS BY GENERAL LAWS ONLY.  No Private Corporation shall be created except by general laws.</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GENERAL LAWS FOR CREATION OF PRIVATE CORPORATIONS AND PROTECTION OF PUBLIC AND STOCKHOLDERS.  General laws shall be enacted providing for the creation of Private Corporations, and shall therein provide fully for the adequate protection of the public and of the individual stockholders.</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(Repealed Nov. 2, 1993.)</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(Repealed Aug. 5, 1969.)</w:t>
      </w:r>
    </w:p>
    <w:p w:rsidR="003F3435" w:rsidRDefault="0032493E">
      <w:pPr>
        <w:spacing w:line="480" w:lineRule="auto"/>
        <w:jc w:val="both"/>
      </w:pPr>
      <w:r>
        <w:t xml:space="preserve">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