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17. MODE OF AMENDING THE CONSTITUTION OF THIS STATE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PROPOSED AMENDMENTS; PUBLICATION; SUBMISSION TO VOTERS; ADOPTION.  (a)</w:t>
      </w:r>
      <w:r xml:space="preserve">
        <w:t> </w:t>
      </w:r>
      <w:r>
        <w:t xml:space="preserve">The Legislature, at any regular session, or at any special session when the matter is included within the purposes for which the session is convened, may propose amendments revising the Constitution, to be voted upon by the qualified voters for statewide offices and propositions, as defined in the Constitution and statutes of this State.  The date of the elections shall be specified by the Legislature.  The proposal for submission must be approved by a vote of two-thirds of all the members elected to each House, entered by yeas and nays on the journals.</w:t>
      </w:r>
    </w:p>
    <w:p w:rsidR="003F3435" w:rsidRDefault="0032493E">
      <w:pPr>
        <w:spacing w:line="480" w:lineRule="auto"/>
        <w:ind w:firstLine="720"/>
        <w:jc w:val="both"/>
      </w:pPr>
      <w:r>
        <w:t xml:space="preserve">(b)</w:t>
      </w:r>
      <w:r xml:space="preserve">
        <w:t> </w:t>
      </w:r>
      <w:r xml:space="preserve">
        <w:t> </w:t>
      </w:r>
      <w:r>
        <w:t xml:space="preserve">A brief explanatory statement of the nature of a proposed amendment, together with the date of the election and the wording of the proposition as it is to appear on the ballot, shall be published twice in each newspaper in the State which meets requirements set by the Legislature for the publication of official notices of officers† and departments of the state government.  The explanatory statement shall be prepared by the Secretary of State and shall be approved by the Attorney General.  The Secretary of State shall send a full and complete copy of the proposed amendment or amendments to each county clerk who shall post the same in a public place in the courthouse at least 30 days prior to the election on said amendment.  The first notice shall be published not more than 60 days nor less than 50 days before the date of the election, and the second notice shall be published on the same day in the succeeding week.  The Legislature shall fix the standards for the rate of charge for the publication, which may not be higher than the newspaper's published national rate for advertising per column inch.</w:t>
      </w:r>
    </w:p>
    <w:p w:rsidR="003F3435" w:rsidRDefault="0032493E">
      <w:pPr>
        <w:spacing w:line="480" w:lineRule="auto"/>
        <w:ind w:firstLine="720"/>
        <w:jc w:val="both"/>
      </w:pPr>
      <w:r>
        <w:t xml:space="preserve">(c)</w:t>
      </w:r>
      <w:r xml:space="preserve">
        <w:t> </w:t>
      </w:r>
      <w:r xml:space="preserve">
        <w:t> </w:t>
      </w:r>
      <w:r>
        <w:t xml:space="preserve">The election shall be held in accordance with procedures prescribed by the Legislature, and the returning officer in each county shall make returns to the Secretary of State of the number of legal votes cast at the election for and against each amendment.  If it appears from the returns that a majority of the votes cast have been cast in favor of an amendment, it shall become a part of this Constitution, and proclamation thereof shall be made by the Governor.  </w:t>
      </w:r>
    </w:p>
    <w:p w:rsidR="003F3435" w:rsidRDefault="0032493E">
      <w:pPr>
        <w:spacing w:line="480" w:lineRule="auto"/>
        <w:jc w:val="both"/>
      </w:pPr>
      <w:r>
        <w:t xml:space="preserve">(Feb. 15, 1876. Amended Nov. 7, 1972, and Nov. 2, 1999.)  (TEMPORARY TRANSITION PROVISIONS for Sec. 1: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(Repealed Nov. 2, 1999.)  </w:t>
      </w:r>
    </w:p>
    <w:p w:rsidR="003F3435" w:rsidRDefault="0032493E">
      <w:pPr>
        <w:spacing w:line="480" w:lineRule="auto"/>
        <w:jc w:val="both"/>
      </w:pPr>
      <w:r>
        <w:t xml:space="preserve">(TEMPORARY TRANSITION PROVISIONS for Sec. 2: See Appendix, Note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lrl.texas.gov/LASDOCS/76R/HJR62/HJR62_76R.pdf#page=668"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