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5. THE PARENT-CHILD RELATIONSHIP AND THE SUIT AFFECTING THE PARENT-CHILD RELATIONSHIP</w:t>
      </w:r>
    </w:p>
    <w:p w:rsidR="003F3435" w:rsidRDefault="0032493E">
      <w:pPr>
        <w:spacing w:line="480" w:lineRule="auto"/>
        <w:jc w:val="center"/>
      </w:pPr>
      <w:r>
        <w:t xml:space="preserve">SUBTITLE A. GENERAL PROVISIONS</w:t>
      </w:r>
    </w:p>
    <w:p w:rsidR="003F3435" w:rsidRDefault="0032493E">
      <w:pPr>
        <w:spacing w:line="480" w:lineRule="auto"/>
        <w:jc w:val="center"/>
      </w:pPr>
      <w:r>
        <w:t xml:space="preserve">CHAPTER 110. COURT FEES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110.001.</w:t>
      </w:r>
      <w:r xml:space="preserve">
        <w:t> </w:t>
      </w:r>
      <w:r xml:space="preserve">
        <w:t> </w:t>
      </w:r>
      <w:r>
        <w:t xml:space="preserve">GENERAL RULE.  Except as provided by this chapter, fees in a matter covered by this title shall be as in civil cases generally.</w:t>
      </w:r>
    </w:p>
    <w:p w:rsidR="003F3435" w:rsidRDefault="0032493E">
      <w:pPr>
        <w:spacing w:line="480" w:lineRule="auto"/>
        <w:jc w:val="both"/>
      </w:pPr>
      <w:r>
        <w:t xml:space="preserve">Added by Acts 1995, 74th Leg., ch. 20, Sec. 1, eff. April 20,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110.002.</w:t>
      </w:r>
      <w:r xml:space="preserve">
        <w:t> </w:t>
      </w:r>
      <w:r xml:space="preserve">
        <w:t> </w:t>
      </w:r>
      <w:r>
        <w:t xml:space="preserve">FILING FEES AND DEPOSITS.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clerk of the court may collect a filing fee of $80 in a suit for filing: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suit or motion for modification;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motion for enforcement;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notice of application for judicial writ of withholding;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petition for license suspension;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motion to revoke a stay of license suspension;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motion for contempt.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 other filing fee may be collected or required for an action described in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clerk may collect a deposit as in other cases, in the amount set by the clerk for payment of expected costs and other expenses arising in the proceeding.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Fees collected under this section are to be remitted and allocated as provided by Chapters </w:t>
      </w:r>
      <w:r>
        <w:t xml:space="preserve">133</w:t>
      </w:r>
      <w:r>
        <w:t xml:space="preserve"> and </w:t>
      </w:r>
      <w:r>
        <w:t xml:space="preserve">135</w:t>
      </w:r>
      <w:r>
        <w:t xml:space="preserve">, Local Government Code, as applicable.</w:t>
      </w:r>
    </w:p>
    <w:p w:rsidR="003F3435" w:rsidRDefault="0032493E">
      <w:pPr>
        <w:spacing w:line="480" w:lineRule="auto"/>
        <w:jc w:val="both"/>
      </w:pPr>
      <w:r>
        <w:t xml:space="preserve">Added by Acts 1995, 74th Leg., ch. 20, Sec. 1, eff. April 20, 1995.  Amended by Acts 1997, 75th Leg., ch. 911, Sec. 8, eff. Sept. 1, 1997;  Acts 1997, 75th Leg., ch. 976, Sec. 6, eff. Sept. 1, 1997;  Acts 2003, 78th Leg., ch. 268, Sec. 1, eff. Sept. 1, 2003.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256 (S.B. </w:t>
      </w:r>
      <w:hyperlink w:docLocation="table" r:id="rId14">
        <w:r>
          <w:rPr>
            <w:rStyle w:val="Hyperlink"/>
          </w:rPr>
          <w:t>1612</w:t>
        </w:r>
      </w:hyperlink>
      <w:r>
        <w:t xml:space="preserve">), Sec. 9, eff. January 1, 2024.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110.003.</w:t>
      </w:r>
      <w:r xml:space="preserve">
        <w:t> </w:t>
      </w:r>
      <w:r xml:space="preserve">
        <w:t> </w:t>
      </w:r>
      <w:r>
        <w:t xml:space="preserve">NO SEPARATE OR ADDITIONAL FILING FEE.  The clerk of the court may not require: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separate filing fee in a suit joined with a suit for dissolution of marriage under Title 1;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additional filing fee if more than one form of relief is requested in a suit.</w:t>
      </w:r>
    </w:p>
    <w:p w:rsidR="003F3435" w:rsidRDefault="0032493E">
      <w:pPr>
        <w:spacing w:line="480" w:lineRule="auto"/>
        <w:jc w:val="both"/>
      </w:pPr>
      <w:r>
        <w:t xml:space="preserve">Added by Acts 1995, 74th Leg., ch. 20, Sec. 1, eff. April 20,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110.004.</w:t>
      </w:r>
      <w:r xml:space="preserve">
        <w:t> </w:t>
      </w:r>
      <w:r xml:space="preserve">
        <w:t> </w:t>
      </w:r>
      <w:r>
        <w:t xml:space="preserve">FEE FOR ISSUING AND DELIVERING WITHHOLDING ORDER OR WRIT.  The clerk of the court may charge a reasonable fee, not to exceed $15, for each order or writ of income withholding issued by the clerk and delivered to an employer.</w:t>
      </w:r>
    </w:p>
    <w:p w:rsidR="003F3435" w:rsidRDefault="0032493E">
      <w:pPr>
        <w:spacing w:line="480" w:lineRule="auto"/>
        <w:jc w:val="both"/>
      </w:pPr>
      <w:r>
        <w:t xml:space="preserve">Added by Acts 1995, 74th Leg., ch. 20, Sec. 1, eff. April 20, 1995.  Amended by Acts 1997, 75th Leg., ch. 911, Sec. 9,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110.005.</w:t>
      </w:r>
      <w:r xml:space="preserve">
        <w:t> </w:t>
      </w:r>
      <w:r xml:space="preserve">
        <w:t> </w:t>
      </w:r>
      <w:r>
        <w:t xml:space="preserve">TRANSFER FEE.  (a)</w:t>
      </w:r>
      <w:r xml:space="preserve">
        <w:t> </w:t>
      </w:r>
      <w:r xml:space="preserve">
        <w:t> </w:t>
      </w:r>
      <w:r>
        <w:t xml:space="preserve">The fee for filing a transferred case is $80 payable to the clerk of the court to which the case is transferred.</w:t>
      </w:r>
      <w:r xml:space="preserve">
        <w:t> </w:t>
      </w:r>
      <w:r xml:space="preserve">
        <w:t> </w:t>
      </w:r>
      <w:r>
        <w:t xml:space="preserve">Fees collected under this section are to be remitted and allocated as provided by Chapters </w:t>
      </w:r>
      <w:r>
        <w:t xml:space="preserve">133</w:t>
      </w:r>
      <w:r>
        <w:t xml:space="preserve"> and </w:t>
      </w:r>
      <w:r>
        <w:t xml:space="preserve">135</w:t>
      </w:r>
      <w:r>
        <w:t xml:space="preserve">, Local Government Code, as applicable.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party may not be assessed any other fee, cost, charge, or expense by the clerk of the court or other public official in connection with filing of the transferred case.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fee limitation in this section does not affect a fee payable to the court transferring the case.</w:t>
      </w:r>
    </w:p>
    <w:p w:rsidR="003F3435" w:rsidRDefault="0032493E">
      <w:pPr>
        <w:spacing w:line="480" w:lineRule="auto"/>
        <w:jc w:val="both"/>
      </w:pPr>
      <w:r>
        <w:t xml:space="preserve">Added by Acts 1995, 74th Leg., ch. 20, Sec. 1, eff. April 20,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256 (S.B. </w:t>
      </w:r>
      <w:hyperlink w:docLocation="table" r:id="rId15">
        <w:r>
          <w:rPr>
            <w:rStyle w:val="Hyperlink"/>
          </w:rPr>
          <w:t>1612</w:t>
        </w:r>
      </w:hyperlink>
      <w:r>
        <w:t xml:space="preserve">), Sec. 10, eff. January 1, 2024.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110.006.</w:t>
      </w:r>
      <w:r xml:space="preserve">
        <w:t> </w:t>
      </w:r>
      <w:r xml:space="preserve">
        <w:t> </w:t>
      </w:r>
      <w:r>
        <w:t xml:space="preserve">DOMESTIC RELATIONS OFFICE OPERATIONS FEES AND CHILD SUPPORT SERVICE FEES.  (a)  If an administering entity of a domestic relations office adopts an initial operations fee under Section </w:t>
      </w:r>
      <w:r>
        <w:t xml:space="preserve">203.005</w:t>
      </w:r>
      <w:r>
        <w:t xml:space="preserve">(a)(1), the clerk of the court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collect the operations fee at the time the original suit, motion for modification, or motion for enforcement, as applicable, is filed;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send the fee to the domestic relations office.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an administering entity of a domestic relations office adopts an initial child support service fee under Section </w:t>
      </w:r>
      <w:r>
        <w:t xml:space="preserve">203.005</w:t>
      </w:r>
      <w:r>
        <w:t xml:space="preserve">(a)(2), the clerk of the court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collect the child support service fee at the time the original suit is filed;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send the fee to the domestic relations office.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fees described by Subsections (a) and (b) are not filing fees for purposes of Section </w:t>
      </w:r>
      <w:r>
        <w:t xml:space="preserve">110.002</w:t>
      </w:r>
      <w:r>
        <w:t xml:space="preserve"> or </w:t>
      </w:r>
      <w:r>
        <w:t xml:space="preserve">110.003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1997, 75th Leg., ch. 702, Sec. 1, eff. Sept. 1, 1997.  Amended by Acts 1999, 76th Leg., ch. 556, Sec. 5, eff. Sept. 1, 1999.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767 (S.B. </w:t>
      </w:r>
      <w:hyperlink w:docLocation="table" r:id="rId16">
        <w:r>
          <w:rPr>
            <w:rStyle w:val="Hyperlink"/>
          </w:rPr>
          <w:t>865</w:t>
        </w:r>
      </w:hyperlink>
      <w:r>
        <w:t xml:space="preserve">), Sec. 3, eff. June 19, 2009.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1035 (H.B. </w:t>
      </w:r>
      <w:hyperlink w:docLocation="table" r:id="rId17">
        <w:r>
          <w:rPr>
            <w:rStyle w:val="Hyperlink"/>
          </w:rPr>
          <w:t>4424</w:t>
        </w:r>
      </w:hyperlink>
      <w:r>
        <w:t xml:space="preserve">), Sec. 1, eff. June 19,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1612F.HTM" TargetMode="External" Id="rId14" /><Relationship Type="http://schemas.openxmlformats.org/officeDocument/2006/relationships/hyperlink" Target="http://capitol.texas.gov/tlodocs/88R/billtext/html/SB01612F.HTM" TargetMode="External" Id="rId15" /><Relationship Type="http://schemas.openxmlformats.org/officeDocument/2006/relationships/hyperlink" Target="http://capitol.texas.gov/tlodocs/81R/billtext/html/SB00865F.HTM" TargetMode="External" Id="rId16" /><Relationship Type="http://schemas.openxmlformats.org/officeDocument/2006/relationships/hyperlink" Target="http://capitol.texas.gov/tlodocs/81R/billtext/html/HB04424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