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FAMILY CODE</w:t>
      </w:r>
    </w:p>
    <w:p w:rsidR="003F3435" w:rsidRDefault="0032493E">
      <w:pPr>
        <w:spacing w:line="480" w:lineRule="auto"/>
        <w:jc w:val="center"/>
      </w:pPr>
      <w:r>
        <w:t xml:space="preserve">TITLE 2. CHILD IN RELATION TO THE FAMILY</w:t>
      </w:r>
    </w:p>
    <w:p w:rsidR="003F3435" w:rsidRDefault="0032493E">
      <w:pPr>
        <w:spacing w:line="480" w:lineRule="auto"/>
        <w:jc w:val="center"/>
      </w:pPr>
      <w:r>
        <w:t xml:space="preserve">SUBTITLE B. PARENTAL LIABILITY</w:t>
      </w:r>
    </w:p>
    <w:p w:rsidR="003F3435" w:rsidRDefault="0032493E">
      <w:pPr>
        <w:spacing w:line="480" w:lineRule="auto"/>
        <w:jc w:val="center"/>
      </w:pPr>
      <w:r>
        <w:t xml:space="preserve">CHAPTER 41. LIABILITY OF PARENTS FOR CONDUCT OF CHILD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41.001.</w:t>
      </w:r>
      <w:r xml:space="preserve">
        <w:t> </w:t>
      </w:r>
      <w:r xml:space="preserve">
        <w:t> </w:t>
      </w:r>
      <w:r>
        <w:t xml:space="preserve">LIABILITY.  A parent or other person who has the duty of control and reasonable discipline of a child is liable for any property damage proximately caused by: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negligent conduct of the child if the conduct is reasonably attributable to the negligent failure of the parent or other person to exercise that duty;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wilful and malicious conduct of a child who is at least 10 years of age but under 18 years of age.</w:t>
      </w:r>
    </w:p>
    <w:p w:rsidR="003F3435" w:rsidRDefault="0032493E">
      <w:pPr>
        <w:spacing w:line="480" w:lineRule="auto"/>
        <w:jc w:val="both"/>
      </w:pPr>
      <w:r>
        <w:t xml:space="preserve">Amended by Acts 1995, 74th Leg., ch. 20, Sec. 1, eff. April 20, 1995;  Acts 2001, 77th Leg., ch. 587, Sec. 1, eff. Sept. 1, 2001.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41.002.</w:t>
      </w:r>
      <w:r xml:space="preserve">
        <w:t> </w:t>
      </w:r>
      <w:r xml:space="preserve">
        <w:t> </w:t>
      </w:r>
      <w:r>
        <w:t xml:space="preserve">LIMIT OF DAMAGES.  Recovery for damage caused by wilful and malicious conduct is limited to actual damages, not to exceed $25,000 per occurrence, plus court costs and reasonable attorney's fees.</w:t>
      </w:r>
    </w:p>
    <w:p w:rsidR="003F3435" w:rsidRDefault="0032493E">
      <w:pPr>
        <w:spacing w:line="480" w:lineRule="auto"/>
        <w:jc w:val="both"/>
      </w:pPr>
      <w:r>
        <w:t xml:space="preserve">Amended by Acts 1995, 74th Leg., ch. 20, Sec. 1, eff. April 20, 1995;  Acts 1997, 75th Leg., ch. 783, Sec. 1, eff. Sept. 1, 1997.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41.0025.</w:t>
      </w:r>
      <w:r xml:space="preserve">
        <w:t> </w:t>
      </w:r>
      <w:r xml:space="preserve">
        <w:t> </w:t>
      </w:r>
      <w:r>
        <w:t xml:space="preserve">LIABILITY FOR PROPERTY DAMAGE TO AN INN OR HOTEL.  (a)  Notwithstanding Section </w:t>
      </w:r>
      <w:r>
        <w:t xml:space="preserve">41.002</w:t>
      </w:r>
      <w:r>
        <w:t xml:space="preserve">, recovery of damages by an inn or hotel for wilful and malicious conduct is limited to actual damages, not to exceed $25,000 per occurrence, plus court costs and reasonable attorney's fees.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this section "occurrence" means one incident on a single day in one hotel room.  The term does not include incidents in separate rooms or incidents that occur on different days.</w:t>
      </w:r>
    </w:p>
    <w:p w:rsidR="003F3435" w:rsidRDefault="0032493E">
      <w:pPr>
        <w:spacing w:line="480" w:lineRule="auto"/>
        <w:jc w:val="both"/>
      </w:pPr>
      <w:r>
        <w:t xml:space="preserve">Added by Acts 1997, 75th Leg., ch. 40, Sec. 1, eff. Sept. 1, 1997.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41.003.</w:t>
      </w:r>
      <w:r xml:space="preserve">
        <w:t> </w:t>
      </w:r>
      <w:r xml:space="preserve">
        <w:t> </w:t>
      </w:r>
      <w:r>
        <w:t xml:space="preserve">VENUE.  A suit as provided by this chapter may be filed in the county in which the conduct of the child occurred or in the county in which the defendant resides.</w:t>
      </w:r>
    </w:p>
    <w:p w:rsidR="003F3435" w:rsidRDefault="0032493E">
      <w:pPr>
        <w:spacing w:line="480" w:lineRule="auto"/>
        <w:jc w:val="both"/>
      </w:pPr>
      <w:r>
        <w:t xml:space="preserve">Amended by Acts 1995, 74th Leg., ch. 20, Sec. 1, eff. April 20, 1995.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