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4. PROTECTIVE ORDERS AND FAMILY VIOLENCE</w:t>
      </w:r>
    </w:p>
    <w:p w:rsidR="003F3435" w:rsidRDefault="0032493E">
      <w:pPr>
        <w:spacing w:line="480" w:lineRule="auto"/>
        <w:jc w:val="center"/>
      </w:pPr>
      <w:r>
        <w:t xml:space="preserve">SUBTITLE C.  FAMILY VIOLENCE REPORTING AND SERVICES</w:t>
      </w:r>
    </w:p>
    <w:p w:rsidR="003F3435" w:rsidRDefault="0032493E">
      <w:pPr>
        <w:spacing w:line="480" w:lineRule="auto"/>
        <w:jc w:val="center"/>
      </w:pPr>
      <w:r>
        <w:t xml:space="preserve">CHAPTER 93.  CONFIDENTIAL AND PRIVILEGED COMMUNICATIONS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"Advocate" means a person who has at least 20 hours of training in assisting victims of family violence and is an employee or volunteer of a family violence center.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"Family violence center" means a public or private nonprofit organization that provides, as its primary purpose, services to victims of family violence, including the services described by Section </w:t>
      </w:r>
      <w:r>
        <w:t xml:space="preserve">51.005</w:t>
      </w:r>
      <w:r>
        <w:t xml:space="preserve">(b)(3), Human Resources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"Victim" has the meaning assigned to "victim of family violence" by Section </w:t>
      </w:r>
      <w:r>
        <w:t xml:space="preserve">51.002</w:t>
      </w:r>
      <w:r>
        <w:t xml:space="preserve">, Human Resources Code.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1091 (H.B. </w:t>
      </w:r>
      <w:hyperlink w:docLocation="table" r:id="rId14">
        <w:r>
          <w:rPr>
            <w:rStyle w:val="Hyperlink"/>
          </w:rPr>
          <w:t>3649</w:t>
        </w:r>
      </w:hyperlink>
      <w:r>
        <w:t xml:space="preserve">), Sec. 2,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93.002.</w:t>
      </w:r>
      <w:r xml:space="preserve">
        <w:t> </w:t>
      </w:r>
      <w:r xml:space="preserve">
        <w:t> </w:t>
      </w:r>
      <w:r>
        <w:t xml:space="preserve">CONFIDENTIAL COMMUNICATIONS.</w:t>
      </w:r>
      <w:r xml:space="preserve">
        <w:t> </w:t>
      </w:r>
      <w:r xml:space="preserve">
        <w:t> </w:t>
      </w:r>
      <w:r>
        <w:t xml:space="preserve">A written or oral communication between an advocate and a victim made in the course of advising, advocating for, counseling, or assisting the victim is confidential and may not be disclosed.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1091 (H.B. </w:t>
      </w:r>
      <w:hyperlink w:docLocation="table" r:id="rId15">
        <w:r>
          <w:rPr>
            <w:rStyle w:val="Hyperlink"/>
          </w:rPr>
          <w:t>3649</w:t>
        </w:r>
      </w:hyperlink>
      <w:r>
        <w:t xml:space="preserve">), Sec. 2,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93.003.</w:t>
      </w:r>
      <w:r xml:space="preserve">
        <w:t> </w:t>
      </w:r>
      <w:r xml:space="preserve">
        <w:t> </w:t>
      </w:r>
      <w:r>
        <w:t xml:space="preserve">PRIVILEGED COMMUNICATIONS.  (a)</w:t>
      </w:r>
      <w:r xml:space="preserve">
        <w:t> </w:t>
      </w:r>
      <w:r xml:space="preserve">
        <w:t> </w:t>
      </w:r>
      <w:r>
        <w:t xml:space="preserve">A victim has a privilege to refuse to disclose and to prevent another from disclosing a confidential communication described by Section </w:t>
      </w:r>
      <w:r>
        <w:t xml:space="preserve">93.002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privilege may be claimed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victim or a victim's attorney on a victim's behalf;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parent, guardian, or conservator of a victim under 18 years of age;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advocate or a family violence center on a victim's behalf.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1091 (H.B. </w:t>
      </w:r>
      <w:hyperlink w:docLocation="table" r:id="rId16">
        <w:r>
          <w:rPr>
            <w:rStyle w:val="Hyperlink"/>
          </w:rPr>
          <w:t>3649</w:t>
        </w:r>
      </w:hyperlink>
      <w:r>
        <w:t xml:space="preserve">), Sec. 2,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93.004.</w:t>
      </w:r>
      <w:r xml:space="preserve">
        <w:t> </w:t>
      </w:r>
      <w:r xml:space="preserve">
        <w:t> </w:t>
      </w:r>
      <w:r>
        <w:t xml:space="preserve">EXCEPTIONS.  (a)</w:t>
      </w:r>
      <w:r xml:space="preserve">
        <w:t> </w:t>
      </w:r>
      <w:r xml:space="preserve">
        <w:t> </w:t>
      </w:r>
      <w:r>
        <w:t xml:space="preserve">A communication that is confidential under this chapter may be disclosed only: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to another individual employed by or volunteering for a family violence center for the purpose of furthering the advocacy process;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for the purpose of seeking evidence that is admissible under Article </w:t>
      </w:r>
      <w:r>
        <w:t xml:space="preserve">38.49</w:t>
      </w:r>
      <w:r>
        <w:t xml:space="preserve">, Code of Criminal Procedure, following an in camera review and a determination that the communication is admissible under that article;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to other persons in the context of a support group or group counseling in which a victim is a participant;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for the purposes of making a report under Chapter </w:t>
      </w:r>
      <w:r>
        <w:t xml:space="preserve">261</w:t>
      </w:r>
      <w:r>
        <w:t xml:space="preserve"> of this code or Section </w:t>
      </w:r>
      <w:r>
        <w:t xml:space="preserve">48.051</w:t>
      </w:r>
      <w:r>
        <w:t xml:space="preserve">, Human Resources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Subsection (a), the Texas Rules of Evidence govern the disclosure of a communication that is confidential under this chapter in a criminal or civil proceeding by an expert witness who relies on facts or data from the communication to form the basis of the expert's opinion.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family violence center, at the request of the victim, discloses a communication privileged under this chapter for the purpose of a criminal or civil proceeding, the family violence center shall disclose the communication to all parties to that criminal or civil proceeding.</w:t>
      </w:r>
    </w:p>
    <w:p w:rsidR="003F3435" w:rsidRDefault="0032493E">
      <w:pPr>
        <w:spacing w:line="480" w:lineRule="auto"/>
        <w:jc w:val="both"/>
      </w:pPr>
      <w:r>
        <w:t xml:space="preserve">Added by Acts 2017, 85th Leg., R.S., Ch. 1091 (H.B. </w:t>
      </w:r>
      <w:hyperlink w:docLocation="table" r:id="rId17">
        <w:r>
          <w:rPr>
            <w:rStyle w:val="Hyperlink"/>
          </w:rPr>
          <w:t>3649</w:t>
        </w:r>
      </w:hyperlink>
      <w:r>
        <w:t xml:space="preserve">), Sec. 2,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3649F.HTM" TargetMode="External" Id="rId14" /><Relationship Type="http://schemas.openxmlformats.org/officeDocument/2006/relationships/hyperlink" Target="http://capitol.texas.gov/tlodocs/85R/billtext/html/HB03649F.HTM" TargetMode="External" Id="rId15" /><Relationship Type="http://schemas.openxmlformats.org/officeDocument/2006/relationships/hyperlink" Target="http://capitol.texas.gov/tlodocs/85R/billtext/html/HB03649F.HTM" TargetMode="External" Id="rId16" /><Relationship Type="http://schemas.openxmlformats.org/officeDocument/2006/relationships/hyperlink" Target="http://capitol.texas.gov/tlodocs/85R/billtext/html/HB03649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