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4. REGULATION OF INTEREST, LOANS, AND FINANCED TRANSACTIONS</w:t>
      </w:r>
    </w:p>
    <w:p w:rsidR="003F3435" w:rsidRDefault="0032493E">
      <w:pPr>
        <w:spacing w:line="480" w:lineRule="auto"/>
        <w:jc w:val="center"/>
      </w:pPr>
      <w:r>
        <w:t xml:space="preserve">SUBTITLE A. INTEREST</w:t>
      </w:r>
    </w:p>
    <w:p w:rsidR="003F3435" w:rsidRDefault="0032493E">
      <w:pPr>
        <w:spacing w:line="480" w:lineRule="auto"/>
        <w:jc w:val="center"/>
      </w:pPr>
      <w:r>
        <w:t xml:space="preserve">CHAPTER 339. MISCELLANEOUS PROVISIONS RELATING TO INTEREST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339.002.</w:t>
      </w:r>
      <w:r xml:space="preserve">
        <w:t> </w:t>
      </w:r>
      <w:r xml:space="preserve">
        <w:t> </w:t>
      </w:r>
      <w:r>
        <w:t xml:space="preserve">BILLING CYCLE INTEREST LIMITATION ON OPEN-END ACCOUNT WITHOUT MERCHANT DISCOUNT.  (a)  This section applies to an open-end account agreement that provides for credit card transactions: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which the creditor relies on one of the ceilings authorized by Chapter </w:t>
      </w:r>
      <w:r>
        <w:t xml:space="preserve">303</w:t>
      </w:r>
      <w:r>
        <w:t xml:space="preserve"> for the rate of interest;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connection with which the creditor does not impose or receive a merchant discount.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Interest or time price differential may not be charged for a billing cycle of an open-end account credit agreement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total amount of the obligor's payments during the cycle equal or exceed the balance owed under the agreement at the end of the preceding billing cycle;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amount is not owed under the agreement at the end of the preceding billing cycle.</w:t>
      </w:r>
    </w:p>
    <w:p w:rsidR="003F3435" w:rsidRDefault="0032493E">
      <w:pPr>
        <w:spacing w:line="480" w:lineRule="auto"/>
        <w:jc w:val="both"/>
      </w:pPr>
      <w:r>
        <w:t xml:space="preserve">Amended by Acts 1999, 76th Leg., ch. 62, Sec. 7.18(a),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339.003.</w:t>
      </w:r>
      <w:r xml:space="preserve">
        <w:t> </w:t>
      </w:r>
      <w:r xml:space="preserve">
        <w:t> </w:t>
      </w:r>
      <w:r>
        <w:t xml:space="preserve">SALE OF OPEN-END ACCOUNT WITHOUT MERCHANT DISCOUNT.  A seller or lessor may sell an open-end account credit agreement described by Section </w:t>
      </w:r>
      <w:r>
        <w:t xml:space="preserve">339.002</w:t>
      </w:r>
      <w:r>
        <w:t xml:space="preserve">(a) or any balance under that agreement to a purchaser who purchases a substantial part of the seller's or lessor's open-end account credit agreements or balances under those agreements in accordance with Subchapter </w:t>
      </w:r>
      <w:r>
        <w:t xml:space="preserve">G</w:t>
      </w:r>
      <w:r>
        <w:t xml:space="preserve">, Chapter </w:t>
      </w:r>
      <w:r>
        <w:t xml:space="preserve">345</w:t>
      </w:r>
      <w:r>
        <w:t xml:space="preserve">.  A charge, fee, or discount on that sale: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not a merchant discount;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does not disqualify the open-end account credit agreement or a balance under that agreement from being subject to Chapter </w:t>
      </w:r>
      <w:r>
        <w:t xml:space="preserve">303</w:t>
      </w:r>
      <w:r>
        <w:t xml:space="preserve"> or from coverage under this section;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does not subject the account to the limitations provided by Section </w:t>
      </w:r>
      <w:r>
        <w:t xml:space="preserve">303.006</w:t>
      </w:r>
      <w:r>
        <w:t xml:space="preserve">(c).</w:t>
      </w:r>
    </w:p>
    <w:p w:rsidR="003F3435" w:rsidRDefault="0032493E">
      <w:pPr>
        <w:spacing w:line="480" w:lineRule="auto"/>
        <w:jc w:val="both"/>
      </w:pPr>
      <w:r>
        <w:t xml:space="preserve">Amended by Acts 1999, 76th Leg., ch. 62, Sec. 7.18(a),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339.004.</w:t>
      </w:r>
      <w:r xml:space="preserve">
        <w:t> </w:t>
      </w:r>
      <w:r xml:space="preserve">
        <w:t> </w:t>
      </w:r>
      <w:r>
        <w:t xml:space="preserve">APPLICATION OF LICENSING REQUIREMENT AND SUBTITLE B TO CREDIT UNION OR EMPLOYEE BENEFIT PLAN.  (a)  A credit union is not subject to Subtitle B  and is not required to obtain a license under this title.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With respect to a loan that an employee benefit plan that is subject to Title I of the Employee Retirement Income Security Act of 1974 (29 U.S.C. Sections 1001-1114) makes to a participant in the plan or a participant's beneficiary, the plan is not subject to Subtitle B and is not required to obtain a license under this title.</w:t>
      </w:r>
    </w:p>
    <w:p w:rsidR="003F3435" w:rsidRDefault="0032493E">
      <w:pPr>
        <w:spacing w:line="480" w:lineRule="auto"/>
        <w:jc w:val="both"/>
      </w:pPr>
      <w:r>
        <w:t xml:space="preserve">Amended by Acts 1999, 76th Leg., ch. 62, Sec. 7.18(a),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339.005.</w:t>
      </w:r>
      <w:r xml:space="preserve">
        <w:t> </w:t>
      </w:r>
      <w:r xml:space="preserve">
        <w:t> </w:t>
      </w:r>
      <w:r>
        <w:t xml:space="preserve">APPLICABILITY OF CERTAIN FEDERAL LAW.  This title does not override or restrict the applicability of 12 U.S.C. Section 1735f-7a.</w:t>
      </w:r>
    </w:p>
    <w:p w:rsidR="003F3435" w:rsidRDefault="0032493E">
      <w:pPr>
        <w:spacing w:line="480" w:lineRule="auto"/>
        <w:jc w:val="both"/>
      </w:pPr>
      <w:r>
        <w:t xml:space="preserve">Added by Acts 2001, 77th Leg., ch. 916, Sec. 9, eff. Sept. 1, 2001.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