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4. REGULATION OF INTEREST, LOANS, AND FINANCED TRANSACTIONS</w:t>
      </w:r>
    </w:p>
    <w:p w:rsidR="003F3435" w:rsidRDefault="0032493E">
      <w:pPr>
        <w:spacing w:line="480" w:lineRule="auto"/>
        <w:jc w:val="center"/>
      </w:pPr>
      <w:r>
        <w:t xml:space="preserve">SUBTITLE B. LOANS AND FINANCED TRANSACTIONS</w:t>
      </w:r>
    </w:p>
    <w:p w:rsidR="003F3435" w:rsidRDefault="0032493E">
      <w:pPr>
        <w:spacing w:line="480" w:lineRule="auto"/>
        <w:jc w:val="center"/>
      </w:pPr>
      <w:r>
        <w:t xml:space="preserve">CHAPTER 352.  TAX REFUND ANTICIPATION LOANS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"Borrower" means an individual who receives the proceeds of a refund anticipation loan.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"Facilitator" means a person who processes, receives, or accepts for delivery an application for a refund anticipation loan, delivers a check in payment of refund anticipation loan proceeds, or in any other manner acts to allow the making of a refund anticipation loan.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"Lender" means a person who extends credit to a borrower in the form of a refund anticipation loan.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"Refund anticipation loan" means a loan borrowed by a taxpayer based on the taxpayer's anticipated federal income tax refund.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"Refund anticipation loan fee" means a fee imposed or other consideration required by the facilitator or the lender for a refund anticipation loan.</w:t>
      </w:r>
      <w:r xml:space="preserve">
        <w:t> </w:t>
      </w:r>
      <w:r xml:space="preserve">
        <w:t> </w:t>
      </w:r>
      <w:r>
        <w:t xml:space="preserve">The term does not include a fee usually imposed or other consideration usually required by the facilitator in the ordinary course of business for services not related to the making of loans, including a fee imposed for tax return preparation or for the electronic filing of a tax return.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14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351.001</w:t>
      </w:r>
      <w:r>
        <w:t xml:space="preserve">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352.002.</w:t>
      </w:r>
      <w:r xml:space="preserve">
        <w:t> </w:t>
      </w:r>
      <w:r xml:space="preserve">
        <w:t> </w:t>
      </w:r>
      <w:r>
        <w:t xml:space="preserve">RESTRICTION ON ACTING AS FACILITATOR.  (a)  A person may not, individually or in conjunction or cooperation with another person, act as a facilitator unless the person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engaged in the business of preparing tax returns, or employed by a person engaged in the business of preparing tax returns;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primarily involved in financial services or tax preparations;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authorized by the Internal Revenue Service as an e-file provider;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registered with the commissioner as a facilitator under Section </w:t>
      </w:r>
      <w:r>
        <w:t xml:space="preserve">352.003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bank, thrift, savings association, industrial bank, or credit union operating under the laws of the United States or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affiliate that is a servicer of a person described by Subdivision (1) operating under the name of that person;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person who acts solely as an intermediary and does not interact directly with a taxpayer in the making of the refund anticipation loan.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16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351.002</w:t>
      </w:r>
      <w:r>
        <w:t xml:space="preserve">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87 (S.B. </w:t>
      </w:r>
      <w:hyperlink w:docLocation="table" r:id="rId18">
        <w:r>
          <w:rPr>
            <w:rStyle w:val="Hyperlink"/>
          </w:rPr>
          <w:t>1969</w:t>
        </w:r>
      </w:hyperlink>
      <w:r>
        <w:t xml:space="preserve">), Sec. 27.002(4),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352.003.</w:t>
      </w:r>
      <w:r xml:space="preserve">
        <w:t> </w:t>
      </w:r>
      <w:r xml:space="preserve">
        <w:t> </w:t>
      </w:r>
      <w:r>
        <w:t xml:space="preserve">REGISTRATION OF FACILITATORS.  (a)</w:t>
      </w:r>
      <w:r xml:space="preserve">
        <w:t> </w:t>
      </w:r>
      <w:r xml:space="preserve">
        <w:t> </w:t>
      </w:r>
      <w:r>
        <w:t xml:space="preserve">To register as a facilitator, a person must provide to the commissioner: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list of each location in this state at which e-file providers authorized by the Internal Revenue Service file tax returns on behalf of borrowers for whom the facilitator acts to allow the making of a refund anticipation loan;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processing fee for each location included on the list furnished under Subdivision (1).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(a-1)</w:t>
      </w:r>
      <w:r xml:space="preserve">
        <w:t> </w:t>
      </w:r>
      <w:r xml:space="preserve">
        <w:t> </w:t>
      </w:r>
      <w:r>
        <w:t xml:space="preserve">A registration issued under this section is valid for the period prescribed by finance commission rule adopted under Section </w:t>
      </w:r>
      <w:r>
        <w:t xml:space="preserve">14.112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shall prescribe the processing fee in an amount necessary to cover the costs of administering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finance commission by rule shall establish a deadline for the submission of the information and fee required by Subsection (a) for initial issuance and renewal of registrations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(c-1)</w:t>
      </w:r>
      <w:r xml:space="preserve">
        <w:t> </w:t>
      </w:r>
      <w:r xml:space="preserve">
        <w:t> </w:t>
      </w:r>
      <w:r>
        <w:t xml:space="preserve">After the applicable deadline for initial or renewal registrations, a facilitator may amend the registration required under Subsection (a) to reflect any change in the information provided by the registration.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commissioner shall make available to the public a list of facilitators registered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commissioner may prescribe the registration form.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commissioner may refuse to renew the registration of a person who fails to comply with an order issued by the commissioner to enforce this chapter.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19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351.003</w:t>
      </w:r>
      <w:r>
        <w:t xml:space="preserve"> by Acts 2009, 81st Leg., R.S., Ch. 87 (S.B. </w:t>
      </w:r>
      <w:hyperlink w:docLocation="table" r:id="rId20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767 (H.B. </w:t>
      </w:r>
      <w:hyperlink w:docLocation="table" r:id="rId21">
        <w:r>
          <w:rPr>
            <w:rStyle w:val="Hyperlink"/>
          </w:rPr>
          <w:t>1442</w:t>
        </w:r>
      </w:hyperlink>
      <w:r>
        <w:t xml:space="preserve">), Sec. 53,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352.004.</w:t>
      </w:r>
      <w:r xml:space="preserve">
        <w:t> </w:t>
      </w:r>
      <w:r xml:space="preserve">
        <w:t> </w:t>
      </w:r>
      <w:r>
        <w:t xml:space="preserve">DISCLOSURE REQUIREMENTS.  (a)  A facilitator to which Section </w:t>
      </w:r>
      <w:r>
        <w:t xml:space="preserve">352.002</w:t>
      </w:r>
      <w:r>
        <w:t xml:space="preserve"> applies shall discuss with and clearly disclose to a borrower, after the borrower's tax return has been prepared and before the loan is closed: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refund anticipation loan fee schedule;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written statement disclosing: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that a refund anticipation loan is a loan and is not the borrower's actual income tax refund;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the taxpayer may file an income tax return electronically without applying for a refund anticipation loan;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that the borrower is responsible for repayment of the loan and related fees if the tax refund is not paid or is insufficient to repay the loan;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any fee that will be charged if the loan is not approved;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average time, as published by the Internal Revenue Service, within which a taxpayer can expect to receive a refund for an income tax return filed: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electronically, and the refund is:</w:t>
      </w:r>
    </w:p>
    <w:p w:rsidR="003F3435" w:rsidRDefault="0032493E">
      <w:pPr>
        <w:spacing w:line="480" w:lineRule="auto"/>
        <w:ind w:firstLine="360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deposited directly into the taxpayer's bank account; or</w:t>
      </w:r>
    </w:p>
    <w:p w:rsidR="003F3435" w:rsidRDefault="0032493E">
      <w:pPr>
        <w:spacing w:line="480" w:lineRule="auto"/>
        <w:ind w:firstLine="360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mailed to the taxpayer;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by mail, and the refund is:</w:t>
      </w:r>
    </w:p>
    <w:p w:rsidR="003F3435" w:rsidRDefault="0032493E">
      <w:pPr>
        <w:spacing w:line="480" w:lineRule="auto"/>
        <w:ind w:firstLine="360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deposited directly into the taxpayer's financial institution account; or</w:t>
      </w:r>
    </w:p>
    <w:p w:rsidR="003F3435" w:rsidRDefault="0032493E">
      <w:pPr>
        <w:spacing w:line="480" w:lineRule="auto"/>
        <w:ind w:firstLine="360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mailed to the taxpayer;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that the Internal Revenue Service does not guarantee: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payment of the full amount of the anticipated refund;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specific date on which it will mail a refund or deposit the refund into a taxpayer's financial institution account;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the estimated time within which the proceeds of the refund anticipation loan will be paid to the borrower if the loan is approved;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following information, specific to the borrower: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estimated total fees for the loan;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estimated annual percentage rate for the loan, calculated using the guidelines established under the Truth in Lending Act (15 U.S.C. Section 1601 et seq.).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refund anticipation loan fee schedule required by Subsection (a)(1) must be a listing or table of refund anticipation loan fees charged by the lender for refund anticipation loan amounts.</w:t>
      </w:r>
      <w:r xml:space="preserve">
        <w:t> </w:t>
      </w:r>
      <w:r xml:space="preserve">
        <w:t> </w:t>
      </w:r>
      <w:r>
        <w:t xml:space="preserve">The schedule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list separately each fee imposed related to the making of a refund anticipation loan;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list the total amount of fees imposed related to the making of a refund anticipation loan;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include, for each stated loan amount, the estimated annual percentage rate for the loan, calculated using the guidelines established under the Truth in Lending Act (15 U.S.C. Section 1601 et seq.).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facilitator who advertises or markets refund anticipation loans in Spanish shall offer any borrower the option of receiving a Spanish-language printed disclosure and loan contract.</w:t>
      </w:r>
      <w:r xml:space="preserve">
        <w:t> </w:t>
      </w:r>
      <w:r xml:space="preserve">
        <w:t> </w:t>
      </w:r>
      <w:r>
        <w:t xml:space="preserve">A facilitator who negotiates a loan with a borrower in Spanish shall offer that borrower the option of receiving a Spanish-language printed disclosure and loan contract.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22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351.004</w:t>
      </w:r>
      <w:r>
        <w:t xml:space="preserve"> by Acts 2009, 81st Leg., R.S., Ch. 87 (S.B. </w:t>
      </w:r>
      <w:hyperlink w:docLocation="table" r:id="rId23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87 (S.B. </w:t>
      </w:r>
      <w:hyperlink w:docLocation="table" r:id="rId24">
        <w:r>
          <w:rPr>
            <w:rStyle w:val="Hyperlink"/>
          </w:rPr>
          <w:t>1969</w:t>
        </w:r>
      </w:hyperlink>
      <w:r>
        <w:t xml:space="preserve">), Sec. 27.002(5),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352.005.</w:t>
      </w:r>
      <w:r xml:space="preserve">
        <w:t> </w:t>
      </w:r>
      <w:r xml:space="preserve">
        <w:t> </w:t>
      </w:r>
      <w:r>
        <w:t xml:space="preserve">INVESTIGATION BY COMMISSIONER.  The commissioner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monitor the operations of a facilitator to ensure compliance with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receive and investigate complaints against a facilitator or a person acting as a facilitator.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25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351.005</w:t>
      </w:r>
      <w:r>
        <w:t xml:space="preserve"> by Acts 2009, 81st Leg., R.S., Ch. 87 (S.B. </w:t>
      </w:r>
      <w:hyperlink w:docLocation="table" r:id="rId26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352.006.</w:t>
      </w:r>
      <w:r xml:space="preserve">
        <w:t> </w:t>
      </w:r>
      <w:r xml:space="preserve">
        <w:t> </w:t>
      </w:r>
      <w:r>
        <w:t xml:space="preserve">REVOCATION OF REGISTRATION.  (a)  The commissioner may revoke the registration of a facilitator if the commissioner concludes that the facilitator has violated this chapter.</w:t>
      </w:r>
      <w:r xml:space="preserve">
        <w:t> </w:t>
      </w:r>
      <w:r xml:space="preserve">
        <w:t> </w:t>
      </w:r>
      <w:r>
        <w:t xml:space="preserve">The commissioner shall recite the basis of the decision in an order revoking the registration.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commissioner proposes to revoke a registration, the facilitator is entitled to notice and an opportunity for a hearing before the commissioner or a hearings officer, who shall propose a decision to the commissioner. The commissioner or hearings officer shall prescribe the time and place of the hearing if the facilitator makes a written request for a hearing not later than the 30th day after the date on which the order of revocation is served. The hearing is governed by Chapter </w:t>
      </w:r>
      <w:r>
        <w:t xml:space="preserve">2001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facilitator aggrieved by a ruling, order, or decision of the commissioner is entitled to appeal to a district court in the county in which the hearing was held.</w:t>
      </w:r>
      <w:r xml:space="preserve">
        <w:t> </w:t>
      </w:r>
      <w:r xml:space="preserve">
        <w:t> </w:t>
      </w:r>
      <w:r>
        <w:t xml:space="preserve">An appeal under this subsection is governed by Chapter </w:t>
      </w:r>
      <w:r>
        <w:t xml:space="preserve">2001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27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351.006</w:t>
      </w:r>
      <w:r>
        <w:t xml:space="preserve"> by Acts 2009, 81st Leg., R.S., Ch. 87 (S.B. </w:t>
      </w:r>
      <w:hyperlink w:docLocation="table" r:id="rId28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767 (H.B. </w:t>
      </w:r>
      <w:hyperlink w:docLocation="table" r:id="rId29">
        <w:r>
          <w:rPr>
            <w:rStyle w:val="Hyperlink"/>
          </w:rPr>
          <w:t>1442</w:t>
        </w:r>
      </w:hyperlink>
      <w:r>
        <w:t xml:space="preserve">), Sec. 54, eff. September 1,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159 (S.B. </w:t>
      </w:r>
      <w:hyperlink w:docLocation="table" r:id="rId30">
        <w:r>
          <w:rPr>
            <w:rStyle w:val="Hyperlink"/>
          </w:rPr>
          <w:t>1371</w:t>
        </w:r>
      </w:hyperlink>
      <w:r>
        <w:t xml:space="preserve">), Sec. 24,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352.007.</w:t>
      </w:r>
      <w:r xml:space="preserve">
        <w:t> </w:t>
      </w:r>
      <w:r xml:space="preserve">
        <w:t> </w:t>
      </w:r>
      <w:r>
        <w:t xml:space="preserve">ADMINISTRATIVE PENALTY.  The commissioner may assess an administrative penalty of $500 against a person for each knowing and wilful violation of this chapter.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31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351.007</w:t>
      </w:r>
      <w:r>
        <w:t xml:space="preserve"> by Acts 2009, 81st Leg., R.S., Ch. 87 (S.B. </w:t>
      </w:r>
      <w:hyperlink w:docLocation="table" r:id="rId32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352.008.</w:t>
      </w:r>
      <w:r xml:space="preserve">
        <w:t> </w:t>
      </w:r>
      <w:r xml:space="preserve">
        <w:t> </w:t>
      </w:r>
      <w:r>
        <w:t xml:space="preserve">PREEMPTION OF LOCAL ORDINANCE.  This chapter preempts a local ordinance or rule regulating refund anticipation loans.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135 (H.B. </w:t>
      </w:r>
      <w:hyperlink w:docLocation="table" r:id="rId33">
        <w:r>
          <w:rPr>
            <w:rStyle w:val="Hyperlink"/>
          </w:rPr>
          <w:t>1344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Renumbered from Finance Code, Section </w:t>
      </w:r>
      <w:r>
        <w:t xml:space="preserve">351.008</w:t>
      </w:r>
      <w:r>
        <w:t xml:space="preserve"> by Acts 2009, 81st Leg., R.S., Ch. 87 (S.B. </w:t>
      </w:r>
      <w:hyperlink w:docLocation="table" r:id="rId34">
        <w:r>
          <w:rPr>
            <w:rStyle w:val="Hyperlink"/>
          </w:rPr>
          <w:t>1969</w:t>
        </w:r>
      </w:hyperlink>
      <w:r>
        <w:t xml:space="preserve">), Sec. 27.001(17),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352.009.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This chapter applies to a refund anticipation loan that is extended to a person who is located in this state at the time the loan is made.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767 (H.B. </w:t>
      </w:r>
      <w:hyperlink w:docLocation="table" r:id="rId35">
        <w:r>
          <w:rPr>
            <w:rStyle w:val="Hyperlink"/>
          </w:rPr>
          <w:t>1442</w:t>
        </w:r>
      </w:hyperlink>
      <w:r>
        <w:t xml:space="preserve">), Sec. 55,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1344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0R/billtext/html/HB01344F.HTM" TargetMode="External" Id="rId16" /><Relationship Type="http://schemas.openxmlformats.org/officeDocument/2006/relationships/hyperlink" Target="http://capitol.texas.gov/tlodocs/81R/billtext/html/SB01969F.HTM" TargetMode="External" Id="rId17" /><Relationship Type="http://schemas.openxmlformats.org/officeDocument/2006/relationships/hyperlink" Target="http://capitol.texas.gov/tlodocs/81R/billtext/html/SB01969F.HTM" TargetMode="External" Id="rId18" /><Relationship Type="http://schemas.openxmlformats.org/officeDocument/2006/relationships/hyperlink" Target="http://capitol.texas.gov/tlodocs/80R/billtext/html/HB01344F.HTM" TargetMode="External" Id="rId19" /><Relationship Type="http://schemas.openxmlformats.org/officeDocument/2006/relationships/hyperlink" Target="http://capitol.texas.gov/tlodocs/81R/billtext/html/SB01969F.HTM" TargetMode="External" Id="rId20" /><Relationship Type="http://schemas.openxmlformats.org/officeDocument/2006/relationships/hyperlink" Target="http://capitol.texas.gov/tlodocs/86R/billtext/html/HB01442F.HTM" TargetMode="External" Id="rId21" /><Relationship Type="http://schemas.openxmlformats.org/officeDocument/2006/relationships/hyperlink" Target="http://capitol.texas.gov/tlodocs/80R/billtext/html/HB01344F.HTM" TargetMode="External" Id="rId22" /><Relationship Type="http://schemas.openxmlformats.org/officeDocument/2006/relationships/hyperlink" Target="http://capitol.texas.gov/tlodocs/81R/billtext/html/SB01969F.HTM" TargetMode="External" Id="rId23" /><Relationship Type="http://schemas.openxmlformats.org/officeDocument/2006/relationships/hyperlink" Target="http://capitol.texas.gov/tlodocs/81R/billtext/html/SB01969F.HTM" TargetMode="External" Id="rId24" /><Relationship Type="http://schemas.openxmlformats.org/officeDocument/2006/relationships/hyperlink" Target="http://capitol.texas.gov/tlodocs/80R/billtext/html/HB01344F.HTM" TargetMode="External" Id="rId25" /><Relationship Type="http://schemas.openxmlformats.org/officeDocument/2006/relationships/hyperlink" Target="http://capitol.texas.gov/tlodocs/81R/billtext/html/SB01969F.HTM" TargetMode="External" Id="rId26" /><Relationship Type="http://schemas.openxmlformats.org/officeDocument/2006/relationships/hyperlink" Target="http://capitol.texas.gov/tlodocs/80R/billtext/html/HB01344F.HTM" TargetMode="External" Id="rId27" /><Relationship Type="http://schemas.openxmlformats.org/officeDocument/2006/relationships/hyperlink" Target="http://capitol.texas.gov/tlodocs/81R/billtext/html/SB01969F.HTM" TargetMode="External" Id="rId28" /><Relationship Type="http://schemas.openxmlformats.org/officeDocument/2006/relationships/hyperlink" Target="http://capitol.texas.gov/tlodocs/86R/billtext/html/HB01442F.HTM" TargetMode="External" Id="rId29" /><Relationship Type="http://schemas.openxmlformats.org/officeDocument/2006/relationships/hyperlink" Target="http://capitol.texas.gov/tlodocs/88R/billtext/html/SB01371F.HTM" TargetMode="External" Id="rId30" /><Relationship Type="http://schemas.openxmlformats.org/officeDocument/2006/relationships/hyperlink" Target="http://capitol.texas.gov/tlodocs/80R/billtext/html/HB01344F.HTM" TargetMode="External" Id="rId31" /><Relationship Type="http://schemas.openxmlformats.org/officeDocument/2006/relationships/hyperlink" Target="http://capitol.texas.gov/tlodocs/81R/billtext/html/SB01969F.HTM" TargetMode="External" Id="rId32" /><Relationship Type="http://schemas.openxmlformats.org/officeDocument/2006/relationships/hyperlink" Target="http://capitol.texas.gov/tlodocs/80R/billtext/html/HB01344F.HTM" TargetMode="External" Id="rId33" /><Relationship Type="http://schemas.openxmlformats.org/officeDocument/2006/relationships/hyperlink" Target="http://capitol.texas.gov/tlodocs/81R/billtext/html/SB01969F.HTM" TargetMode="External" Id="rId34" /><Relationship Type="http://schemas.openxmlformats.org/officeDocument/2006/relationships/hyperlink" Target="http://capitol.texas.gov/tlodocs/86R/billtext/html/HB01442F.HTM" TargetMode="External" Id="rId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