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K-1.  SPECIALTY COURTS FOR VICTIM SERVICES</w:t>
      </w:r>
    </w:p>
    <w:p w:rsidR="003F3435" w:rsidRDefault="0032493E">
      <w:pPr>
        <w:spacing w:line="480" w:lineRule="auto"/>
        <w:jc w:val="center"/>
      </w:pPr>
      <w:r>
        <w:t xml:space="preserve">CHAPTER 141.  SEXUAL ASSAULT VICTIM SERVICES COURT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141.001.</w:t>
      </w:r>
      <w:r xml:space="preserve">
        <w:t> </w:t>
      </w:r>
      <w:r xml:space="preserve">
        <w:t> </w:t>
      </w:r>
      <w:r>
        <w:t xml:space="preserve">SEXUAL ASSAULT VICTIM SERVICES COURT PROGRAM DEFINED.</w:t>
      </w:r>
      <w:r xml:space="preserve">
        <w:t> </w:t>
      </w:r>
      <w:r xml:space="preserve">
        <w:t> </w:t>
      </w:r>
      <w:r>
        <w:t xml:space="preserve">In this chapter, "sexual assault victim services court program" means a program that has the following essential characteristics: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integration of services provided by public agencies and community organizations for victims in sexual assault cases who voluntarily agree to participate in the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use of prosecutors with experience in prosecuting sexual assault cases and judges with experience in hearing sexual assault cases;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early identification and prompt assignment of eligible cases to the court designated under Section </w:t>
      </w:r>
      <w:r>
        <w:t xml:space="preserve">141.002</w:t>
      </w:r>
      <w:r>
        <w:t xml:space="preserve">(b);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access for victims participating in the program to counseling and other related services provided by public agencies and community organizations;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development of partnerships with public agencies and community organizations;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monitoring and evaluation of program goals and effectiveness;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continuing interdisciplinary education to promote effective program planning, implementation, and operations;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inclusion of a participant's family members who voluntarily agree to be involved in the services provided to the participant under the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prosecution of sexual assault offenses;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issuance of protective orders for victims on the victim's consent and as authorized by state law;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continued monitoring of sexual assault defendants through prosecution and adjudication and for the duration of convicted offenders' sentences.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669 (H.B. </w:t>
      </w:r>
      <w:hyperlink w:docLocation="table" r:id="rId14">
        <w:r>
          <w:rPr>
            <w:rStyle w:val="Hyperlink"/>
          </w:rPr>
          <w:t>1706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141.002.</w:t>
      </w:r>
      <w:r xml:space="preserve">
        <w:t> </w:t>
      </w:r>
      <w:r xml:space="preserve">
        <w:t> </w:t>
      </w:r>
      <w:r>
        <w:t xml:space="preserve">AUTHORITY TO ESTABLISH PROGRAM; ELIGIBILITY.  (a)</w:t>
      </w:r>
      <w:r xml:space="preserve">
        <w:t> </w:t>
      </w:r>
      <w:r xml:space="preserve">
        <w:t> </w:t>
      </w:r>
      <w:r>
        <w:t xml:space="preserve">The commissioners court of a county may establish a sexual assault victim services court program for participants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are victims of an alleged sexual assault in which a person is arrested for or charged with an offense under Chapter </w:t>
      </w:r>
      <w:r>
        <w:t xml:space="preserve">21</w:t>
      </w:r>
      <w:r>
        <w:t xml:space="preserve"> or </w:t>
      </w:r>
      <w:r>
        <w:t xml:space="preserve">22</w:t>
      </w:r>
      <w:r>
        <w:t xml:space="preserve">, Penal Code, committed against the victim;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voluntarily agree to participate in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local administrative district and statutory county court judges of the county may designate a court in the county for assignment of cases described by Subsection (a).</w:t>
      </w:r>
      <w:r xml:space="preserve">
        <w:t> </w:t>
      </w:r>
      <w:r xml:space="preserve">
        <w:t> </w:t>
      </w:r>
      <w:r>
        <w:t xml:space="preserve">The judge of the designated court must have experience hearing sexual assault cases under Chapter </w:t>
      </w:r>
      <w:r>
        <w:t xml:space="preserve">21</w:t>
      </w:r>
      <w:r>
        <w:t xml:space="preserve"> or </w:t>
      </w:r>
      <w:r>
        <w:t xml:space="preserve">22</w:t>
      </w:r>
      <w:r>
        <w:t xml:space="preserve">, Penal Code.</w:t>
      </w:r>
      <w:r xml:space="preserve">
        <w:t> </w:t>
      </w:r>
      <w:r xml:space="preserve">
        <w:t> </w:t>
      </w:r>
      <w:r>
        <w:t xml:space="preserve">The prosecuting attorney for the court must have experience in prosecuting sexual assault offenses under Chapter </w:t>
      </w:r>
      <w:r>
        <w:t xml:space="preserve">21</w:t>
      </w:r>
      <w:r>
        <w:t xml:space="preserve"> or </w:t>
      </w:r>
      <w:r>
        <w:t xml:space="preserve">22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669 (H.B. </w:t>
      </w:r>
      <w:hyperlink w:docLocation="table" r:id="rId15">
        <w:r>
          <w:rPr>
            <w:rStyle w:val="Hyperlink"/>
          </w:rPr>
          <w:t>1706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141.003.</w:t>
      </w:r>
      <w:r xml:space="preserve">
        <w:t> </w:t>
      </w:r>
      <w:r xml:space="preserve">
        <w:t> </w:t>
      </w:r>
      <w:r>
        <w:t xml:space="preserve">DUTIES OF SEXUAL ASSAULT VICTIM SERVICES COURT PROGRAM.  (a)</w:t>
      </w:r>
      <w:r xml:space="preserve">
        <w:t> </w:t>
      </w:r>
      <w:r xml:space="preserve">
        <w:t> </w:t>
      </w:r>
      <w:r>
        <w:t xml:space="preserve">A sexual assault victim services court program established under this chapter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ensure that a victim eligible for participation in the program voluntarily agrees to participate in the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allow a participant to withdraw from the program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sexual assault victim services court program established under this chapter shall make, establish, and publish local procedures to ensure maximum participation of eligible victims in the county.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669 (H.B. </w:t>
      </w:r>
      <w:hyperlink w:docLocation="table" r:id="rId16">
        <w:r>
          <w:rPr>
            <w:rStyle w:val="Hyperlink"/>
          </w:rPr>
          <w:t>1706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141.004.</w:t>
      </w:r>
      <w:r xml:space="preserve">
        <w:t> </w:t>
      </w:r>
      <w:r xml:space="preserve">
        <w:t> </w:t>
      </w:r>
      <w:r>
        <w:t xml:space="preserve">GIFTS, GRANTS, AND DONATIONS.</w:t>
      </w:r>
      <w:r xml:space="preserve">
        <w:t> </w:t>
      </w:r>
      <w:r xml:space="preserve">
        <w:t> </w:t>
      </w:r>
      <w:r>
        <w:t xml:space="preserve">A county may accept a gift, grant, donation, or bequest of money, services, equipment, goods, or other tangible or intangible property from any source for the sexual assault victim services court program.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669 (H.B. </w:t>
      </w:r>
      <w:hyperlink w:docLocation="table" r:id="rId17">
        <w:r>
          <w:rPr>
            <w:rStyle w:val="Hyperlink"/>
          </w:rPr>
          <w:t>1706</w:t>
        </w:r>
      </w:hyperlink>
      <w:r>
        <w:t xml:space="preserve">), Sec. 1,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1706F.HTM" TargetMode="External" Id="rId14" /><Relationship Type="http://schemas.openxmlformats.org/officeDocument/2006/relationships/hyperlink" Target="http://www.legis.state.tx.us/tlodocs/87R/billtext/html/HB01706F.HTM" TargetMode="External" Id="rId15" /><Relationship Type="http://schemas.openxmlformats.org/officeDocument/2006/relationships/hyperlink" Target="http://www.legis.state.tx.us/tlodocs/87R/billtext/html/HB01706F.HTM" TargetMode="External" Id="rId16" /><Relationship Type="http://schemas.openxmlformats.org/officeDocument/2006/relationships/hyperlink" Target="http://www.legis.state.tx.us/tlodocs/87R/billtext/html/HB01706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