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9. PUBLIC SECURITIES</w:t>
      </w:r>
    </w:p>
    <w:p w:rsidR="003F3435" w:rsidRDefault="0032493E">
      <w:pPr>
        <w:spacing w:line="480" w:lineRule="auto"/>
        <w:jc w:val="center"/>
      </w:pPr>
      <w:r>
        <w:t xml:space="preserve">SUBTITLE H. SPECIFIC AUTHORITY FOR MORE THAN ONE TYPE OF LOCAL GOVERNMENT TO ISSUE SECURITIES</w:t>
      </w:r>
    </w:p>
    <w:p w:rsidR="003F3435" w:rsidRDefault="0032493E">
      <w:pPr>
        <w:spacing w:line="480" w:lineRule="auto"/>
        <w:jc w:val="center"/>
      </w:pPr>
      <w:r>
        <w:t xml:space="preserve">CHAPTER 1435. BONDS FOR PARKS AND FAIRGROUND FACILITIES IN CERTAIN MUNICIPALITIES AND COUNTIES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1435.001.</w:t>
      </w:r>
      <w:r xml:space="preserve">
        <w:t> </w:t>
      </w:r>
      <w:r xml:space="preserve">
        <w:t> </w:t>
      </w:r>
      <w:r>
        <w:t xml:space="preserve">APPLICABILITY OF CHAPTER;  JOINT MUNICIPAL AND COUNTY ACTION.  (a)  This chapter applies only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municipality with a population greater than 550,000;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county with a population greater than 550,000;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municipality described by Subdivision (1) and a county described by Subdivision (2) acting together.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provision of this chapter that applies to a municipality or county also applies to a municipality and county acting together.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1435.002.</w:t>
      </w:r>
      <w:r xml:space="preserve">
        <w:t> </w:t>
      </w:r>
      <w:r xml:space="preserve">
        <w:t> </w:t>
      </w:r>
      <w:r>
        <w:t xml:space="preserve">DEFINITION.  In this chapter, "park facility" means a building, improvement, or structure owned by a municipality or county and used in a municipal or county park or fairground for exhibits, concessions, or entertainment.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1435.003.</w:t>
      </w:r>
      <w:r xml:space="preserve">
        <w:t> </w:t>
      </w:r>
      <w:r xml:space="preserve">
        <w:t> </w:t>
      </w:r>
      <w:r>
        <w:t xml:space="preserve">AUTHORITY FOR PARK FACILITIES.  A municipality or county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construct, acquire, repair, improve, or enlarge a park facility;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acquire additional land, if needed, for a park facility.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1435.004.</w:t>
      </w:r>
      <w:r xml:space="preserve">
        <w:t> </w:t>
      </w:r>
      <w:r xml:space="preserve">
        <w:t> </w:t>
      </w:r>
      <w:r>
        <w:t xml:space="preserve">LEASE OR CONTRACT FOR OPERATION OF PARK FACILITIES.  A municipality or county may enter a lease or contract for the operation of one or more of its park facilities.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1435.051.</w:t>
      </w:r>
      <w:r xml:space="preserve">
        <w:t> </w:t>
      </w:r>
      <w:r xml:space="preserve">
        <w:t> </w:t>
      </w:r>
      <w:r>
        <w:t xml:space="preserve">AUTHORITY TO ISSUE REVENUE BONDS.  (a)  To obtain money for a purpose described by Section </w:t>
      </w:r>
      <w:r>
        <w:t xml:space="preserve">1435.003</w:t>
      </w:r>
      <w:r>
        <w:t xml:space="preserve">, the governing body of a municipality or county may, without an election, issue revenue bonds payable from and secured by a pledge of the net revenue from one or more of its park facilities or from leases of or contracts for the operation of the park facilities.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bond issued under this chapter must state on its face substantially the following:  "The holder of this bond is not entitled to demand payment of this bond out of money raised by taxation."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1435.052.</w:t>
      </w:r>
      <w:r xml:space="preserve">
        <w:t> </w:t>
      </w:r>
      <w:r xml:space="preserve">
        <w:t> </w:t>
      </w:r>
      <w:r>
        <w:t xml:space="preserve">MATURITY.  A bond issued under this chapter must mature within 40 years.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1435.053.</w:t>
      </w:r>
      <w:r xml:space="preserve">
        <w:t> </w:t>
      </w:r>
      <w:r xml:space="preserve">
        <w:t> </w:t>
      </w:r>
      <w:r>
        <w:t xml:space="preserve">DUTY OF GOVERNING BODY.  While the bonds are outstanding, the governing body of the municipality or county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enforce each lease or contract entered under Section </w:t>
      </w:r>
      <w:r>
        <w:t xml:space="preserve">1435.004</w:t>
      </w:r>
      <w:r>
        <w:t xml:space="preserve"> and impose adequate fees, charges, and rentals to assure payment of the principal of and interest on the bonds as they become due;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establish and maintain the funds as provided by the ordinance authorizing the issuance of the bonds.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1435.054.</w:t>
      </w:r>
      <w:r xml:space="preserve">
        <w:t> </w:t>
      </w:r>
      <w:r xml:space="preserve">
        <w:t> </w:t>
      </w:r>
      <w:r>
        <w:t xml:space="preserve">EXECUTION OF BONDS.  The bonds shall be executed as provided by law for municipal bonds.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