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B. INFORMATION AND PLANNING</w:t>
      </w:r>
    </w:p>
    <w:p w:rsidR="003F3435" w:rsidRDefault="0032493E">
      <w:pPr>
        <w:spacing w:line="480" w:lineRule="auto"/>
        <w:jc w:val="center"/>
      </w:pPr>
      <w:r>
        <w:t xml:space="preserve">CHAPTER 2058. RECOGNITION OF FEDERAL CENSUS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2058.001.</w:t>
      </w:r>
      <w:r xml:space="preserve">
        <w:t> </w:t>
      </w:r>
      <w:r xml:space="preserve">
        <w:t> </w:t>
      </w:r>
      <w:r>
        <w:t xml:space="preserve">GOVERNMENTAL RECOGNITION OF AND ACTION ON FEDERAL CENSUS.  (a)  A governmental entity may not recognize or act on a report or publication, in any form, of a federal decennial census, in whole or in part, before September 1 of the year after the calendar year during which the census was taken.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governmental entity shall recognize and act on a published report or count relating to a federal decennial census and released by the director of the Bureau of the Census of the United States Department of Commerce on the later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September 1 of the year after the calendar year during which the census was taken;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first day of the first calendar month occurring after the 150th day after the date of the publication of the report or count.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 this section, "governmental entity" means the state or an agency or political subdivision of the state.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682 (H.B. </w:t>
      </w:r>
      <w:hyperlink w:docLocation="table" r:id="rId14">
        <w:r>
          <w:rPr>
            <w:rStyle w:val="Hyperlink"/>
          </w:rPr>
          <w:t>2025</w:t>
        </w:r>
      </w:hyperlink>
      <w:r>
        <w:t xml:space="preserve">), Sec. 1, eff. June 15,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2058.002.</w:t>
      </w:r>
      <w:r xml:space="preserve">
        <w:t> </w:t>
      </w:r>
      <w:r xml:space="preserve">
        <w:t> </w:t>
      </w:r>
      <w:r>
        <w:t xml:space="preserve">EXCEPTIONS.  (a)  The legislature or the Legislative Redistricting Board under Article III, Section </w:t>
      </w:r>
      <w:r>
        <w:t xml:space="preserve">28</w:t>
      </w:r>
      <w:r>
        <w:t xml:space="preserve">, of the Texas Constitution may officially recognize or act on a federal decennial census before September 1 of the year after the calendar year during which the census was taken.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political subdivision governed by a body elected from single-member districts may recognize and act on tabulations of population of a federal decennial census, for redistricting purposes, on or after the date the governor receives a report of the basic tabulations of population from the secretary of commerce under 13 U.S.C. Section 141(c).  This subsection does not apply to a political subdivision that was not subject to a statute requiring certain political subdivisions, classified by population, to elect their governing bodies from single-member districts under the preceding federal census.</w:t>
      </w:r>
    </w:p>
    <w:p w:rsidR="003F3435" w:rsidRDefault="0032493E">
      <w:pPr>
        <w:spacing w:line="480" w:lineRule="auto"/>
        <w:jc w:val="both"/>
      </w:pPr>
      <w:r>
        <w:t xml:space="preserve">Added by Acts 1993, 73rd Leg., ch. 268, Sec. 1, eff. Sept. 1, 1993.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682 (H.B. </w:t>
      </w:r>
      <w:hyperlink w:docLocation="table" r:id="rId15">
        <w:r>
          <w:rPr>
            <w:rStyle w:val="Hyperlink"/>
          </w:rPr>
          <w:t>2025</w:t>
        </w:r>
      </w:hyperlink>
      <w:r>
        <w:t xml:space="preserve">), Sec. 2, eff. June 15,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HB02025F.HTM" TargetMode="External" Id="rId14" /><Relationship Type="http://schemas.openxmlformats.org/officeDocument/2006/relationships/hyperlink" Target="http://capitol.texas.gov/tlodocs/87R/billtext/html/HB0202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