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pPr>
        <w:spacing w:line="480" w:lineRule="auto"/>
        <w:jc w:val="center"/>
      </w:pPr>
      <w:r>
        <w:t xml:space="preserve">GOVERNMENT CODE</w:t>
      </w:r>
    </w:p>
    <w:p w:rsidR="003F3435" w:rsidRDefault="0032493E">
      <w:pPr>
        <w:spacing w:line="480" w:lineRule="auto"/>
        <w:jc w:val="center"/>
      </w:pPr>
      <w:r>
        <w:t xml:space="preserve">TITLE 10. GENERAL GOVERNMENT</w:t>
      </w:r>
    </w:p>
    <w:p w:rsidR="003F3435" w:rsidRDefault="0032493E">
      <w:pPr>
        <w:spacing w:line="480" w:lineRule="auto"/>
        <w:jc w:val="center"/>
      </w:pPr>
      <w:r>
        <w:t xml:space="preserve">SUBTITLE F. STATE AND LOCAL CONTRACTS AND FUND MANAGEMENT</w:t>
      </w:r>
    </w:p>
    <w:p w:rsidR="003F3435" w:rsidRDefault="0032493E">
      <w:pPr>
        <w:spacing w:line="480" w:lineRule="auto"/>
        <w:jc w:val="center"/>
      </w:pPr>
      <w:r>
        <w:t xml:space="preserve">CHAPTER 2273.  PROHIBITED TRANSACTIONS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2273.001.</w:t>
      </w:r>
      <w:r xml:space="preserve">
        <w:t> </w:t>
      </w:r>
      <w:r xml:space="preserve">
        <w:t> </w:t>
      </w:r>
      <w:r>
        <w:t xml:space="preserve">DEFINITIONS.  In this chapter: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"Abortion" has the meaning assigned by Section </w:t>
      </w:r>
      <w:r>
        <w:t xml:space="preserve">245.002</w:t>
      </w:r>
      <w:r>
        <w:t xml:space="preserve">, Health and Safety Code.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"Abortion provider" means: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a facility licensed under Chapter </w:t>
      </w:r>
      <w:r>
        <w:t xml:space="preserve">245</w:t>
      </w:r>
      <w:r>
        <w:t xml:space="preserve">, Health and Safety Code; or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an ambulatory surgical center licensed under Chapter </w:t>
      </w:r>
      <w:r>
        <w:t xml:space="preserve">243</w:t>
      </w:r>
      <w:r>
        <w:t xml:space="preserve">, Health and Safety Code, that is used to perform more than 50 abortions in any 12-month period.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"Affiliate" means a person or entity who enters into with another person or entity a legal relationship created or governed by at least one written instrument, including a certificate of formation, a franchise agreement, standards of affiliation, bylaws, or a license, that demonstrates: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common ownership, management, or control between the parties to the relationship;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 franchise granted by the person or entity to the affiliate; or</w:t>
      </w:r>
    </w:p>
    <w:p w:rsidR="003F3435" w:rsidRDefault="0032493E">
      <w:pPr>
        <w:spacing w:line="480" w:lineRule="auto"/>
        <w:ind w:firstLine="216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the granting or extension of a license or other agreement authorizing the affiliate to use the other person's or entity's brand name, trademark, service mark, or other registered identification mark.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"Governmental entity" means this state, a state agency in the executive, judicial, or legislative branch of state government, or a political subdivision of this state.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"Taxpayer resource transaction" means a sale, purchase, lease, donation of money, goods, services, or real property, or any other transaction between a governmental entity and a private entity that provides to the private entity something of value derived from state or local tax revenue, regardless of whether the governmental entity receives something of value in return.</w:t>
      </w:r>
      <w:r xml:space="preserve">
        <w:t> </w:t>
      </w:r>
      <w:r xml:space="preserve">
        <w:t> </w:t>
      </w:r>
      <w:r>
        <w:t xml:space="preserve">The term does not include the provision of basic public services, including fire and police protection and utilities, by a governmental entity to an abortion provider or affiliate in the same manner as the entity provides the services to the general public.</w:t>
      </w:r>
      <w:r xml:space="preserve">
        <w:t> </w:t>
      </w:r>
      <w:r xml:space="preserve">
        <w:t> </w:t>
      </w:r>
      <w:r>
        <w:t xml:space="preserve">The term includes advocacy or lobbying by or on behalf of a governmental entity on behalf of the interests of an abortion provider or affiliate, but does not include: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an officer or employee of a governmental entity providing information to a member of the legislature or appearing before a legislative committee at the request of the member or committee;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an elected official advocating for or against or otherwise influencing or attempting to influence the outcome of legislation pending before the legislature while acting in the capacity of an elected official; or</w:t>
      </w:r>
    </w:p>
    <w:p w:rsidR="003F3435" w:rsidRDefault="0032493E">
      <w:pPr>
        <w:spacing w:line="480" w:lineRule="auto"/>
        <w:ind w:firstLine="216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an individual speaking as a private citizen on a matter of public concern.</w:t>
      </w:r>
    </w:p>
    <w:p w:rsidR="003F3435" w:rsidRDefault="0032493E">
      <w:pPr>
        <w:spacing w:line="480" w:lineRule="auto"/>
        <w:jc w:val="both"/>
      </w:pPr>
      <w:r>
        <w:t xml:space="preserve">Added by Acts 2019, 86th Leg., R.S., Ch. 501 (S.B. </w:t>
      </w:r>
      <w:hyperlink w:docLocation="table" r:id="rId14">
        <w:r>
          <w:rPr>
            <w:rStyle w:val="Hyperlink"/>
          </w:rPr>
          <w:t>22</w:t>
        </w:r>
      </w:hyperlink>
      <w:r>
        <w:t xml:space="preserve">), Sec. 1, eff. September 1, 2019.</w:t>
      </w:r>
    </w:p>
    <w:p w:rsidR="003F3435" w:rsidRDefault="0032493E">
      <w:pPr>
        <w:spacing w:line="480" w:lineRule="auto"/>
        <w:jc w:val="both"/>
      </w:pPr>
      <w:r>
        <w:t xml:space="preserve">Redesignated by Acts 2021, 87th Leg., R.S., Ch. 915 (H.B. </w:t>
      </w:r>
      <w:hyperlink w:docLocation="table" r:id="rId15">
        <w:r>
          <w:rPr>
            <w:rStyle w:val="Hyperlink"/>
          </w:rPr>
          <w:t>3607</w:t>
        </w:r>
      </w:hyperlink>
      <w:r>
        <w:t xml:space="preserve">), Sec. 21.001(52), eff. September 1, 2021.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2273.002.</w:t>
      </w:r>
      <w:r xml:space="preserve">
        <w:t> </w:t>
      </w:r>
      <w:r xml:space="preserve">
        <w:t> </w:t>
      </w:r>
      <w:r>
        <w:t xml:space="preserve">APPLICABILITY.    (a)</w:t>
      </w:r>
      <w:r xml:space="preserve">
        <w:t> </w:t>
      </w:r>
      <w:r xml:space="preserve">
        <w:t> </w:t>
      </w:r>
      <w:r>
        <w:t xml:space="preserve">This chapter does not apply to: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 hospital licensed under Chapter </w:t>
      </w:r>
      <w:r>
        <w:t xml:space="preserve">241</w:t>
      </w:r>
      <w:r>
        <w:t xml:space="preserve">, Health and Safety Code;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the office of a physician licensed under Subtitle B, Title 3, Occupations Code, that performs 50 or fewer abortions in any 12-month period;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a state hospital as defined by Section </w:t>
      </w:r>
      <w:r>
        <w:t xml:space="preserve">552.0011</w:t>
      </w:r>
      <w:r>
        <w:t xml:space="preserve">, Health and Safety Code;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a teaching hospital of a public or private institution of higher education;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an accredited residency program providing training to resident physicians.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For purposes of this chapter, a facility is not considered to be an abortion provider solely based on the performance of an abortion at the facility during a medical emergency as defined by Section </w:t>
      </w:r>
      <w:r>
        <w:t xml:space="preserve">171.002</w:t>
      </w:r>
      <w:r>
        <w:t xml:space="preserve">, Health and Safety Code.</w:t>
      </w:r>
    </w:p>
    <w:p w:rsidR="003F3435" w:rsidRDefault="0032493E">
      <w:pPr>
        <w:spacing w:line="480" w:lineRule="auto"/>
        <w:jc w:val="both"/>
      </w:pPr>
      <w:r>
        <w:t xml:space="preserve">Added by Acts 2019, 86th Leg., R.S., Ch. 501 (S.B. </w:t>
      </w:r>
      <w:hyperlink w:docLocation="table" r:id="rId16">
        <w:r>
          <w:rPr>
            <w:rStyle w:val="Hyperlink"/>
          </w:rPr>
          <w:t>22</w:t>
        </w:r>
      </w:hyperlink>
      <w:r>
        <w:t xml:space="preserve">), Sec. 1, eff. September 1, 2019.</w:t>
      </w:r>
    </w:p>
    <w:p w:rsidR="003F3435" w:rsidRDefault="0032493E">
      <w:pPr>
        <w:spacing w:line="480" w:lineRule="auto"/>
        <w:jc w:val="both"/>
      </w:pPr>
      <w:r>
        <w:t xml:space="preserve">Redesignated by Acts 2021, 87th Leg., R.S., Ch. 915 (H.B. </w:t>
      </w:r>
      <w:hyperlink w:docLocation="table" r:id="rId17">
        <w:r>
          <w:rPr>
            <w:rStyle w:val="Hyperlink"/>
          </w:rPr>
          <w:t>3607</w:t>
        </w:r>
      </w:hyperlink>
      <w:r>
        <w:t xml:space="preserve">), Sec. 21.001(52), eff. September 1, 2021.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2273.003.</w:t>
      </w:r>
      <w:r xml:space="preserve">
        <w:t> </w:t>
      </w:r>
      <w:r xml:space="preserve">
        <w:t> </w:t>
      </w:r>
      <w:r>
        <w:t xml:space="preserve">ABORTION PROVIDER AND AFFILIATE TRANSACTIONS PROHIBITED; EXCEPTION.  (a)</w:t>
      </w:r>
      <w:r xml:space="preserve">
        <w:t> </w:t>
      </w:r>
      <w:r xml:space="preserve">
        <w:t> </w:t>
      </w:r>
      <w:r>
        <w:t xml:space="preserve">Except as provided by Subsection (b), a governmental entity may not enter into a taxpayer resource transaction with an abortion provider or an affiliate of an abortion provider.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This section does not apply to a taxpayer resource transaction that is subject to a federal law in conflict with Subsection (a) as determined by the executive commissioner of the Health and Human Services Commission and confirmed in writing by the attorney general.</w:t>
      </w:r>
    </w:p>
    <w:p w:rsidR="003F3435" w:rsidRDefault="0032493E">
      <w:pPr>
        <w:spacing w:line="480" w:lineRule="auto"/>
        <w:jc w:val="both"/>
      </w:pPr>
      <w:r>
        <w:t xml:space="preserve">Added by Acts 2019, 86th Leg., R.S., Ch. 501 (S.B. </w:t>
      </w:r>
      <w:hyperlink w:docLocation="table" r:id="rId18">
        <w:r>
          <w:rPr>
            <w:rStyle w:val="Hyperlink"/>
          </w:rPr>
          <w:t>22</w:t>
        </w:r>
      </w:hyperlink>
      <w:r>
        <w:t xml:space="preserve">), Sec. 1, eff. September 1, 2019.</w:t>
      </w:r>
    </w:p>
    <w:p w:rsidR="003F3435" w:rsidRDefault="0032493E">
      <w:pPr>
        <w:spacing w:line="480" w:lineRule="auto"/>
        <w:jc w:val="both"/>
      </w:pPr>
      <w:r>
        <w:t xml:space="preserve">Redesignated by Acts 2021, 87th Leg., R.S., Ch. 915 (H.B. </w:t>
      </w:r>
      <w:hyperlink w:docLocation="table" r:id="rId19">
        <w:r>
          <w:rPr>
            <w:rStyle w:val="Hyperlink"/>
          </w:rPr>
          <w:t>3607</w:t>
        </w:r>
      </w:hyperlink>
      <w:r>
        <w:t xml:space="preserve">), Sec. 21.001(52), eff. September 1, 2021.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2273.004.</w:t>
      </w:r>
      <w:r xml:space="preserve">
        <w:t> </w:t>
      </w:r>
      <w:r xml:space="preserve">
        <w:t> </w:t>
      </w:r>
      <w:r>
        <w:t xml:space="preserve">INJUNCTION; WAIVER OF IMMUNITY.  (a)</w:t>
      </w:r>
      <w:r xml:space="preserve">
        <w:t> </w:t>
      </w:r>
      <w:r xml:space="preserve">
        <w:t> </w:t>
      </w:r>
      <w:r>
        <w:t xml:space="preserve">The attorney general may bring an action in the name of the state to enjoin a violation of Section </w:t>
      </w:r>
      <w:r>
        <w:t xml:space="preserve">2273.003</w:t>
      </w:r>
      <w:r>
        <w:t xml:space="preserve">.</w:t>
      </w:r>
      <w:r xml:space="preserve">
        <w:t> </w:t>
      </w:r>
      <w:r xml:space="preserve">
        <w:t> </w:t>
      </w:r>
      <w:r>
        <w:t xml:space="preserve">The attorney general may recover reasonable attorney's fees and costs incurred in bringing an action under this subsection.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Sovereign or governmental immunity, as applicable, of a governmental entity to suit and from liability is waived to the extent of liability created by Subsection (a).</w:t>
      </w:r>
    </w:p>
    <w:p w:rsidR="003F3435" w:rsidRDefault="0032493E">
      <w:pPr>
        <w:spacing w:line="480" w:lineRule="auto"/>
        <w:jc w:val="both"/>
      </w:pPr>
      <w:r>
        <w:t xml:space="preserve">Added by Acts 2019, 86th Leg., R.S., Ch. 501 (S.B. </w:t>
      </w:r>
      <w:hyperlink w:docLocation="table" r:id="rId20">
        <w:r>
          <w:rPr>
            <w:rStyle w:val="Hyperlink"/>
          </w:rPr>
          <w:t>22</w:t>
        </w:r>
      </w:hyperlink>
      <w:r>
        <w:t xml:space="preserve">), Sec. 1, eff. September 1, 2019.</w:t>
      </w:r>
    </w:p>
    <w:p w:rsidR="003F3435" w:rsidRDefault="0032493E">
      <w:pPr>
        <w:spacing w:line="480" w:lineRule="auto"/>
        <w:jc w:val="both"/>
      </w:pPr>
      <w:r>
        <w:t xml:space="preserve">Redesignated by Acts 2021, 87th Leg., R.S., Ch. 915 (H.B. </w:t>
      </w:r>
      <w:hyperlink w:docLocation="table" r:id="rId21">
        <w:r>
          <w:rPr>
            <w:rStyle w:val="Hyperlink"/>
          </w:rPr>
          <w:t>3607</w:t>
        </w:r>
      </w:hyperlink>
      <w:r>
        <w:t xml:space="preserve">), Sec. </w:t>
      </w:r>
      <w:r>
        <w:t xml:space="preserve">21.001</w:t>
      </w:r>
      <w:r>
        <w:t xml:space="preserve">(52), eff. September 1, 2021.</w:t>
      </w:r>
    </w:p>
    <w:p w:rsidR="003F3435" w:rsidRDefault="0032493E">
      <w:pPr>
        <w:spacing w:line="480" w:lineRule="auto"/>
        <w:jc w:val="both"/>
      </w:pPr>
      <w:r>
        <w:t xml:space="preserve">Amended by: </w:t>
      </w:r>
    </w:p>
    <w:p w:rsidR="003F3435" w:rsidRDefault="0032493E">
      <w:pPr>
        <w:spacing w:line="480" w:lineRule="auto"/>
        <w:ind w:firstLine="720"/>
        <w:jc w:val="both"/>
      </w:pPr>
      <w:r>
        <w:t xml:space="preserve">Acts 2023, 88th Leg., R.S., Ch. 768 (H.B. </w:t>
      </w:r>
      <w:hyperlink w:docLocation="table" r:id="rId22">
        <w:r>
          <w:rPr>
            <w:rStyle w:val="Hyperlink"/>
          </w:rPr>
          <w:t>4595</w:t>
        </w:r>
      </w:hyperlink>
      <w:r>
        <w:t xml:space="preserve">), Sec. 10.008, eff. September 1, 2023.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2273.005.</w:t>
      </w:r>
      <w:r xml:space="preserve">
        <w:t> </w:t>
      </w:r>
      <w:r xml:space="preserve">
        <w:t> </w:t>
      </w:r>
      <w:r>
        <w:t xml:space="preserve">CONSTRUCTION OF CHAPTER.  This chapter may not be construed to restrict a municipality or county from prohibiting abortion.</w:t>
      </w:r>
    </w:p>
    <w:p w:rsidR="003F3435" w:rsidRDefault="0032493E">
      <w:pPr>
        <w:spacing w:line="480" w:lineRule="auto"/>
        <w:jc w:val="both"/>
      </w:pPr>
      <w:r>
        <w:t xml:space="preserve">Added by Acts 2019, 86th Leg., R.S., Ch. 501 (S.B. </w:t>
      </w:r>
      <w:hyperlink w:docLocation="table" r:id="rId23">
        <w:r>
          <w:rPr>
            <w:rStyle w:val="Hyperlink"/>
          </w:rPr>
          <w:t>22</w:t>
        </w:r>
      </w:hyperlink>
      <w:r>
        <w:t xml:space="preserve">), Sec. 1, eff. September 1, 2019.</w:t>
      </w:r>
    </w:p>
    <w:p w:rsidR="003F3435" w:rsidRDefault="0032493E">
      <w:pPr>
        <w:spacing w:line="480" w:lineRule="auto"/>
        <w:jc w:val="both"/>
      </w:pPr>
      <w:r>
        <w:t xml:space="preserve">Redesignated by Acts 2021, 87th Leg., R.S., Ch. 915 (H.B. </w:t>
      </w:r>
      <w:hyperlink w:docLocation="table" r:id="rId24">
        <w:r>
          <w:rPr>
            <w:rStyle w:val="Hyperlink"/>
          </w:rPr>
          <w:t>3607</w:t>
        </w:r>
      </w:hyperlink>
      <w:r>
        <w:t xml:space="preserve">), Sec. 21.001(52), eff.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theme" Target="theme/theme1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hyperlink" Target="http://www.legis.state.tx.us/tlodocs/86R/billtext/html/SB00022F.HTM" TargetMode="External" Id="rId14" /><Relationship Type="http://schemas.openxmlformats.org/officeDocument/2006/relationships/hyperlink" Target="http://www.legis.state.tx.us/tlodocs/87R/billtext/html/HB03607F.HTM" TargetMode="External" Id="rId15" /><Relationship Type="http://schemas.openxmlformats.org/officeDocument/2006/relationships/hyperlink" Target="http://www.legis.state.tx.us/tlodocs/86R/billtext/html/SB00022F.HTM" TargetMode="External" Id="rId16" /><Relationship Type="http://schemas.openxmlformats.org/officeDocument/2006/relationships/hyperlink" Target="http://www.legis.state.tx.us/tlodocs/87R/billtext/html/HB03607F.HTM" TargetMode="External" Id="rId17" /><Relationship Type="http://schemas.openxmlformats.org/officeDocument/2006/relationships/hyperlink" Target="http://www.legis.state.tx.us/tlodocs/86R/billtext/html/SB00022F.HTM" TargetMode="External" Id="rId18" /><Relationship Type="http://schemas.openxmlformats.org/officeDocument/2006/relationships/hyperlink" Target="http://www.legis.state.tx.us/tlodocs/87R/billtext/html/HB03607F.HTM" TargetMode="External" Id="rId19" /><Relationship Type="http://schemas.openxmlformats.org/officeDocument/2006/relationships/hyperlink" Target="http://www.legis.state.tx.us/tlodocs/86R/billtext/html/SB00022F.HTM" TargetMode="External" Id="rId20" /><Relationship Type="http://schemas.openxmlformats.org/officeDocument/2006/relationships/hyperlink" Target="http://www.legis.state.tx.us/tlodocs/87R/billtext/html/HB03607F.HTM" TargetMode="External" Id="rId21" /><Relationship Type="http://schemas.openxmlformats.org/officeDocument/2006/relationships/hyperlink" Target="http://www.legis.state.tx.us/tlodocs/88R/billtext/html/HB04595F.HTM" TargetMode="External" Id="rId22" /><Relationship Type="http://schemas.openxmlformats.org/officeDocument/2006/relationships/hyperlink" Target="http://www.legis.state.tx.us/tlodocs/86R/billtext/html/SB00022F.HTM" TargetMode="External" Id="rId23" /><Relationship Type="http://schemas.openxmlformats.org/officeDocument/2006/relationships/hyperlink" Target="http://www.legis.state.tx.us/tlodocs/87R/billtext/html/HB03607F.HTM" TargetMode="External" Id="rId2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