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A. COURTS</w:t>
      </w:r>
    </w:p>
    <w:p w:rsidR="003F3435" w:rsidRDefault="0032493E">
      <w:pPr>
        <w:spacing w:line="480" w:lineRule="auto"/>
        <w:jc w:val="center"/>
      </w:pPr>
      <w:r>
        <w:t xml:space="preserve">CHAPTER 23. GENERAL PROVISIONS FOR TRIAL COURTS</w:t>
      </w:r>
    </w:p>
    <w:p w:rsidR="003F3435" w:rsidRDefault="0032493E">
      <w:pPr>
        <w:spacing w:line="480" w:lineRule="auto"/>
        <w:jc w:val="both"/>
      </w:pPr>
    </w:p>
    <w:p w:rsidR="003F3435" w:rsidRDefault="0032493E">
      <w:pPr>
        <w:spacing w:line="480" w:lineRule="auto"/>
        <w:jc w:val="center"/>
      </w:pPr>
      <w:r>
        <w:t xml:space="preserve">SUBCHAPTER A. JURISDICTION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23.001.</w:t>
      </w:r>
      <w:r xml:space="preserve">
        <w:t> </w:t>
      </w:r>
      <w:r xml:space="preserve">
        <w:t> </w:t>
      </w:r>
      <w:r>
        <w:t xml:space="preserve">JUVENILE JURISDICTION.  Each district court, county court, and statutory county court exercising any of the constitutional jurisdiction of either a county court or a district court has jurisdiction over juvenile matters and may be designated a juvenile court.</w:t>
      </w:r>
    </w:p>
    <w:p w:rsidR="003F3435" w:rsidRDefault="0032493E">
      <w:pPr>
        <w:spacing w:line="480" w:lineRule="auto"/>
        <w:jc w:val="both"/>
      </w:pPr>
      <w:r>
        <w:t xml:space="preserve">Acts 1985, 69th Leg., ch. 480, Sec. 1, eff. Sept. 1, 1985.  Amended by Acts 1993, 73rd Leg., ch. 168, Sec. 5, eff. Aug. 30, 1993.</w:t>
      </w:r>
    </w:p>
    <w:p w:rsidR="003F3435" w:rsidRDefault="0032493E">
      <w:pPr>
        <w:spacing w:line="480" w:lineRule="auto"/>
        <w:jc w:val="both"/>
      </w:pPr>
    </w:p>
    <w:p w:rsidR="003F3435" w:rsidRDefault="0032493E">
      <w:pPr>
        <w:spacing w:line="480" w:lineRule="auto"/>
        <w:ind w:firstLine="720"/>
        <w:jc w:val="both"/>
      </w:pPr>
      <w:r>
        <w:t xml:space="preserve">Sec. 23.002.</w:t>
      </w:r>
      <w:r xml:space="preserve">
        <w:t> </w:t>
      </w:r>
      <w:r xml:space="preserve">
        <w:t> </w:t>
      </w:r>
      <w:r>
        <w:t xml:space="preserve">SUBJECT MATTER JURISDICTION OF CRIMINAL TRIAL COURTS NOT CONDITIONED ON EXHAUSTION OF CIVIL REMEDIES.</w:t>
      </w:r>
      <w:r xml:space="preserve">
        <w:t> </w:t>
      </w:r>
      <w:r xml:space="preserve">
        <w:t> </w:t>
      </w:r>
      <w:r>
        <w:t xml:space="preserve">Unless expressly provided otherwise, the exhaustion of civil, including administrative, remedies is not a prerequisite to the vesting in a trial court of subject matter jurisdiction over a criminal action for which the trial court would otherwise have jurisdiction under other law.</w:t>
      </w:r>
    </w:p>
    <w:p w:rsidR="003F3435" w:rsidRDefault="0032493E">
      <w:pPr>
        <w:spacing w:line="480" w:lineRule="auto"/>
        <w:jc w:val="both"/>
      </w:pPr>
      <w:r>
        <w:t xml:space="preserve">Added by Acts 2025, 89th Leg., R.S., Ch. 491 (S.B. </w:t>
      </w:r>
      <w:hyperlink w:docLocation="table" r:id="rId14">
        <w:r>
          <w:rPr>
            <w:rStyle w:val="Hyperlink"/>
          </w:rPr>
          <w:t>1220</w:t>
        </w:r>
      </w:hyperlink>
      <w:r>
        <w:t xml:space="preserve">), Sec. 1, eff. June 20, 2025.</w:t>
      </w:r>
    </w:p>
    <w:p w:rsidR="003F3435" w:rsidRDefault="0032493E">
      <w:pPr>
        <w:spacing w:line="480" w:lineRule="auto"/>
        <w:jc w:val="both"/>
      </w:pPr>
    </w:p>
    <w:p w:rsidR="003F3435" w:rsidRDefault="0032493E">
      <w:pPr>
        <w:spacing w:line="480" w:lineRule="auto"/>
        <w:jc w:val="center"/>
      </w:pPr>
      <w:r>
        <w:t xml:space="preserve">SUBCHAPTER B. PRIORITY IN SETTING HEARINGS AND TRIALS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23.101.</w:t>
      </w:r>
      <w:r xml:space="preserve">
        <w:t> </w:t>
      </w:r>
      <w:r xml:space="preserve">
        <w:t> </w:t>
      </w:r>
      <w:r>
        <w:t xml:space="preserve">PRIMARY PRIORITIES.  (a)</w:t>
      </w:r>
      <w:r xml:space="preserve">
        <w:t> </w:t>
      </w:r>
      <w:r xml:space="preserve">
        <w:t> </w:t>
      </w:r>
      <w:r>
        <w:t xml:space="preserve">Except as provided by Subsection (b-1), the trial courts of this state shall regularly and frequently set hearings and trials of pending matters, giving preference to hearings and trials of the following:</w:t>
      </w:r>
    </w:p>
    <w:p w:rsidR="003F3435" w:rsidRDefault="0032493E">
      <w:pPr>
        <w:spacing w:line="480" w:lineRule="auto"/>
        <w:ind w:firstLine="1440"/>
        <w:jc w:val="both"/>
      </w:pPr>
      <w:r>
        <w:t xml:space="preserve">(1)</w:t>
      </w:r>
      <w:r xml:space="preserve">
        <w:t> </w:t>
      </w:r>
      <w:r xml:space="preserve">
        <w:t> </w:t>
      </w:r>
      <w:r>
        <w:t xml:space="preserve">temporary injunctions;</w:t>
      </w:r>
    </w:p>
    <w:p w:rsidR="003F3435" w:rsidRDefault="0032493E">
      <w:pPr>
        <w:spacing w:line="480" w:lineRule="auto"/>
        <w:ind w:firstLine="1440"/>
        <w:jc w:val="both"/>
      </w:pPr>
      <w:r>
        <w:t xml:space="preserve">(2)</w:t>
      </w:r>
      <w:r xml:space="preserve">
        <w:t> </w:t>
      </w:r>
      <w:r xml:space="preserve">
        <w:t> </w:t>
      </w:r>
      <w:r>
        <w:t xml:space="preserve">criminal actions, with the following actions given preference over other criminal actions:</w:t>
      </w:r>
    </w:p>
    <w:p w:rsidR="003F3435" w:rsidRDefault="0032493E">
      <w:pPr>
        <w:spacing w:line="480" w:lineRule="auto"/>
        <w:ind w:firstLine="2160"/>
        <w:jc w:val="both"/>
      </w:pPr>
      <w:r>
        <w:t xml:space="preserve">(A)</w:t>
      </w:r>
      <w:r xml:space="preserve">
        <w:t> </w:t>
      </w:r>
      <w:r xml:space="preserve">
        <w:t> </w:t>
      </w:r>
      <w:r>
        <w:t xml:space="preserve">criminal actions against defendants who are detained in jail pending trial;</w:t>
      </w:r>
    </w:p>
    <w:p w:rsidR="003F3435" w:rsidRDefault="0032493E">
      <w:pPr>
        <w:spacing w:line="480" w:lineRule="auto"/>
        <w:ind w:firstLine="2160"/>
        <w:jc w:val="both"/>
      </w:pPr>
      <w:r>
        <w:t xml:space="preserve">(B)</w:t>
      </w:r>
      <w:r xml:space="preserve">
        <w:t> </w:t>
      </w:r>
      <w:r xml:space="preserve">
        <w:t> </w:t>
      </w:r>
      <w:r>
        <w:t xml:space="preserve">criminal actions involving a charge that a person committed an act of family violence, as defined by Section </w:t>
      </w:r>
      <w:r>
        <w:t xml:space="preserve">71.004</w:t>
      </w:r>
      <w:r>
        <w:t xml:space="preserve">, Family Code;</w:t>
      </w:r>
    </w:p>
    <w:p w:rsidR="003F3435" w:rsidRDefault="0032493E">
      <w:pPr>
        <w:spacing w:line="480" w:lineRule="auto"/>
        <w:ind w:firstLine="2160"/>
        <w:jc w:val="both"/>
      </w:pPr>
      <w:r>
        <w:t xml:space="preserve">(C)</w:t>
      </w:r>
      <w:r xml:space="preserve">
        <w:t> </w:t>
      </w:r>
      <w:r xml:space="preserve">
        <w:t> </w:t>
      </w:r>
      <w:r>
        <w:t xml:space="preserve">an offense under:</w:t>
      </w:r>
    </w:p>
    <w:p w:rsidR="003F3435" w:rsidRDefault="0032493E">
      <w:pPr>
        <w:spacing w:line="480" w:lineRule="auto"/>
        <w:ind w:firstLine="2880"/>
        <w:jc w:val="both"/>
      </w:pPr>
      <w:r>
        <w:t xml:space="preserve">(i)</w:t>
      </w:r>
      <w:r xml:space="preserve">
        <w:t> </w:t>
      </w:r>
      <w:r xml:space="preserve">
        <w:t> </w:t>
      </w:r>
      <w:r>
        <w:t xml:space="preserve">Section </w:t>
      </w:r>
      <w:r>
        <w:t xml:space="preserve">19.02</w:t>
      </w:r>
      <w:r>
        <w:t xml:space="preserve">, </w:t>
      </w:r>
      <w:r>
        <w:t xml:space="preserve">19.03</w:t>
      </w:r>
      <w:r>
        <w:t xml:space="preserve">, </w:t>
      </w:r>
      <w:r>
        <w:t xml:space="preserve">21.02</w:t>
      </w:r>
      <w:r>
        <w:t xml:space="preserve">, or </w:t>
      </w:r>
      <w:r>
        <w:t xml:space="preserve">21.11</w:t>
      </w:r>
      <w:r>
        <w:t xml:space="preserve">, Penal Code;</w:t>
      </w:r>
    </w:p>
    <w:p w:rsidR="003F3435" w:rsidRDefault="0032493E">
      <w:pPr>
        <w:spacing w:line="480" w:lineRule="auto"/>
        <w:ind w:firstLine="2880"/>
        <w:jc w:val="both"/>
      </w:pPr>
      <w:r>
        <w:t xml:space="preserve">(ii)</w:t>
      </w:r>
      <w:r xml:space="preserve">
        <w:t> </w:t>
      </w:r>
      <w:r xml:space="preserve">
        <w:t> </w:t>
      </w:r>
      <w:r>
        <w:t xml:space="preserve">Chapter </w:t>
      </w:r>
      <w:r>
        <w:t xml:space="preserve">22</w:t>
      </w:r>
      <w:r>
        <w:t xml:space="preserve">, Penal Code, if the victim of the alleged offense is younger than 17 years of age;</w:t>
      </w:r>
    </w:p>
    <w:p w:rsidR="003F3435" w:rsidRDefault="0032493E">
      <w:pPr>
        <w:spacing w:line="480" w:lineRule="auto"/>
        <w:ind w:firstLine="2880"/>
        <w:jc w:val="both"/>
      </w:pPr>
      <w:r>
        <w:t xml:space="preserve">(iii)</w:t>
      </w:r>
      <w:r xml:space="preserve">
        <w:t> </w:t>
      </w:r>
      <w:r xml:space="preserve">
        <w:t> </w:t>
      </w:r>
      <w:r>
        <w:t xml:space="preserve">Section </w:t>
      </w:r>
      <w:r>
        <w:t xml:space="preserve">25.02</w:t>
      </w:r>
      <w:r>
        <w:t xml:space="preserve">, Penal Code, if the victim of the alleged offense is younger than 17 years of age;</w:t>
      </w:r>
    </w:p>
    <w:p w:rsidR="003F3435" w:rsidRDefault="0032493E">
      <w:pPr>
        <w:spacing w:line="480" w:lineRule="auto"/>
        <w:ind w:firstLine="2880"/>
        <w:jc w:val="both"/>
      </w:pPr>
      <w:r>
        <w:t xml:space="preserve">(iv)</w:t>
      </w:r>
      <w:r xml:space="preserve">
        <w:t> </w:t>
      </w:r>
      <w:r xml:space="preserve">
        <w:t> </w:t>
      </w:r>
      <w:r>
        <w:t xml:space="preserve">Section </w:t>
      </w:r>
      <w:r>
        <w:t xml:space="preserve">25.06</w:t>
      </w:r>
      <w:r>
        <w:t xml:space="preserve">, Penal Code;</w:t>
      </w:r>
    </w:p>
    <w:p w:rsidR="003F3435" w:rsidRDefault="0032493E">
      <w:pPr>
        <w:spacing w:line="480" w:lineRule="auto"/>
        <w:ind w:firstLine="2880"/>
        <w:jc w:val="both"/>
      </w:pPr>
      <w:r>
        <w:t xml:space="preserve">(v)</w:t>
      </w:r>
      <w:r xml:space="preserve">
        <w:t> </w:t>
      </w:r>
      <w:r xml:space="preserve">
        <w:t> </w:t>
      </w:r>
      <w:r>
        <w:t xml:space="preserve">Section </w:t>
      </w:r>
      <w:r>
        <w:t xml:space="preserve">43.25</w:t>
      </w:r>
      <w:r>
        <w:t xml:space="preserve">, Penal Code; or</w:t>
      </w:r>
    </w:p>
    <w:p w:rsidR="003F3435" w:rsidRDefault="0032493E">
      <w:pPr>
        <w:spacing w:line="480" w:lineRule="auto"/>
        <w:ind w:firstLine="2880"/>
        <w:jc w:val="both"/>
      </w:pPr>
      <w:r>
        <w:t xml:space="preserve">(vi)</w:t>
      </w:r>
      <w:r xml:space="preserve">
        <w:t> </w:t>
      </w:r>
      <w:r xml:space="preserve">
        <w:t> </w:t>
      </w:r>
      <w:r>
        <w:t xml:space="preserve">Section </w:t>
      </w:r>
      <w:r>
        <w:t xml:space="preserve">20A.02</w:t>
      </w:r>
      <w:r>
        <w:t xml:space="preserve">(a)(7), </w:t>
      </w:r>
      <w:r>
        <w:t xml:space="preserve">20A.02</w:t>
      </w:r>
      <w:r>
        <w:t xml:space="preserve">(a)(8), or </w:t>
      </w:r>
      <w:r>
        <w:t xml:space="preserve">20A.03</w:t>
      </w:r>
      <w:r>
        <w:t xml:space="preserve">, Penal Code;</w:t>
      </w:r>
    </w:p>
    <w:p w:rsidR="003F3435" w:rsidRDefault="0032493E">
      <w:pPr>
        <w:spacing w:line="480" w:lineRule="auto"/>
        <w:ind w:firstLine="2160"/>
        <w:jc w:val="both"/>
      </w:pPr>
      <w:r>
        <w:t xml:space="preserve">(D)</w:t>
      </w:r>
      <w:r xml:space="preserve">
        <w:t> </w:t>
      </w:r>
      <w:r xml:space="preserve">
        <w:t> </w:t>
      </w:r>
      <w:r>
        <w:t xml:space="preserve">an offense described by Article </w:t>
      </w:r>
      <w:r>
        <w:t xml:space="preserve">62.001</w:t>
      </w:r>
      <w:r>
        <w:t xml:space="preserve">(6)(C) or (D), Code of Criminal Procedure; and</w:t>
      </w:r>
    </w:p>
    <w:p w:rsidR="003F3435" w:rsidRDefault="0032493E">
      <w:pPr>
        <w:spacing w:line="480" w:lineRule="auto"/>
        <w:ind w:firstLine="2160"/>
        <w:jc w:val="both"/>
      </w:pPr>
      <w:r>
        <w:t xml:space="preserve">(E)</w:t>
      </w:r>
      <w:r xml:space="preserve">
        <w:t> </w:t>
      </w:r>
      <w:r xml:space="preserve">
        <w:t> </w:t>
      </w:r>
      <w:r>
        <w:t xml:space="preserve">criminal actions against persons who are detained as provided by Section </w:t>
      </w:r>
      <w:r>
        <w:t xml:space="preserve">51.12</w:t>
      </w:r>
      <w:r>
        <w:t xml:space="preserve">, Family Code, after transfer for prosecution in criminal court under Section </w:t>
      </w:r>
      <w:r>
        <w:t xml:space="preserve">54.02</w:t>
      </w:r>
      <w:r>
        <w:t xml:space="preserve">, Family Code;</w:t>
      </w:r>
    </w:p>
    <w:p w:rsidR="003F3435" w:rsidRDefault="0032493E">
      <w:pPr>
        <w:spacing w:line="480" w:lineRule="auto"/>
        <w:ind w:firstLine="1440"/>
        <w:jc w:val="both"/>
      </w:pPr>
      <w:r>
        <w:t xml:space="preserve">(3)</w:t>
      </w:r>
      <w:r xml:space="preserve">
        <w:t> </w:t>
      </w:r>
      <w:r xml:space="preserve">
        <w:t> </w:t>
      </w:r>
      <w:r>
        <w:t xml:space="preserve">election contests and suits under the Election Code;</w:t>
      </w:r>
    </w:p>
    <w:p w:rsidR="003F3435" w:rsidRDefault="0032493E">
      <w:pPr>
        <w:spacing w:line="480" w:lineRule="auto"/>
        <w:ind w:firstLine="1440"/>
        <w:jc w:val="both"/>
      </w:pPr>
      <w:r>
        <w:t xml:space="preserve">(4)</w:t>
      </w:r>
      <w:r xml:space="preserve">
        <w:t> </w:t>
      </w:r>
      <w:r xml:space="preserve">
        <w:t> </w:t>
      </w:r>
      <w:r>
        <w:t xml:space="preserve">orders for the protection of the family under Subtitle B, Title 4, Family Code;</w:t>
      </w:r>
    </w:p>
    <w:p w:rsidR="003F3435" w:rsidRDefault="0032493E">
      <w:pPr>
        <w:spacing w:line="480" w:lineRule="auto"/>
        <w:ind w:firstLine="1440"/>
        <w:jc w:val="both"/>
      </w:pPr>
      <w:r>
        <w:t xml:space="preserve">(5)</w:t>
      </w:r>
      <w:r xml:space="preserve">
        <w:t> </w:t>
      </w:r>
      <w:r xml:space="preserve">
        <w:t> </w:t>
      </w:r>
      <w:r>
        <w:t xml:space="preserve">appeals of final rulings and decisions of the division of workers' compensation of the Texas Department of Insurance regarding workers' compensation claims and claims under the Federal Employers' Liability Act and the Jones Act;</w:t>
      </w:r>
    </w:p>
    <w:p w:rsidR="003F3435" w:rsidRDefault="0032493E">
      <w:pPr>
        <w:spacing w:line="480" w:lineRule="auto"/>
        <w:ind w:firstLine="1440"/>
        <w:jc w:val="both"/>
      </w:pPr>
      <w:r>
        <w:t xml:space="preserve">(6)</w:t>
      </w:r>
      <w:r xml:space="preserve">
        <w:t> </w:t>
      </w:r>
      <w:r xml:space="preserve">
        <w:t> </w:t>
      </w:r>
      <w:r>
        <w:t xml:space="preserve">appeals of final orders of the commissioner of the General Land Office under Section </w:t>
      </w:r>
      <w:r>
        <w:t xml:space="preserve">51.3021</w:t>
      </w:r>
      <w:r>
        <w:t xml:space="preserve">, Natural Resources Code;</w:t>
      </w:r>
    </w:p>
    <w:p w:rsidR="003F3435" w:rsidRDefault="0032493E">
      <w:pPr>
        <w:spacing w:line="480" w:lineRule="auto"/>
        <w:ind w:firstLine="1440"/>
        <w:jc w:val="both"/>
      </w:pPr>
      <w:r>
        <w:t xml:space="preserve">(7)</w:t>
      </w:r>
      <w:r xml:space="preserve">
        <w:t> </w:t>
      </w:r>
      <w:r xml:space="preserve">
        <w:t> </w:t>
      </w:r>
      <w:r>
        <w:t xml:space="preserve">actions in which the claimant has been diagnosed with malignant mesothelioma, other malignant asbestos-related cancer, malignant silica-related cancer, or acute silicosis; and</w:t>
      </w:r>
    </w:p>
    <w:p w:rsidR="003F3435" w:rsidRDefault="0032493E">
      <w:pPr>
        <w:spacing w:line="480" w:lineRule="auto"/>
        <w:ind w:firstLine="1440"/>
        <w:jc w:val="both"/>
      </w:pPr>
      <w:r>
        <w:t xml:space="preserve">(8)</w:t>
      </w:r>
      <w:r xml:space="preserve">
        <w:t> </w:t>
      </w:r>
      <w:r xml:space="preserve">
        <w:t> </w:t>
      </w:r>
      <w:r>
        <w:t xml:space="preserve">appeals brought under Section </w:t>
      </w:r>
      <w:r>
        <w:t xml:space="preserve">42.01</w:t>
      </w:r>
      <w:r>
        <w:t xml:space="preserve"> or </w:t>
      </w:r>
      <w:r>
        <w:t xml:space="preserve">42.015</w:t>
      </w:r>
      <w:r>
        <w:t xml:space="preserve">, Tax Code, of orders of appraisal review boards of appraisal districts established for counties with a population of less than 175,000.</w:t>
      </w:r>
    </w:p>
    <w:p w:rsidR="003F3435" w:rsidRDefault="0032493E">
      <w:pPr>
        <w:spacing w:line="480" w:lineRule="auto"/>
        <w:ind w:firstLine="720"/>
        <w:jc w:val="both"/>
      </w:pPr>
      <w:r>
        <w:t xml:space="preserve">(b)</w:t>
      </w:r>
      <w:r xml:space="preserve">
        <w:t> </w:t>
      </w:r>
      <w:r xml:space="preserve">
        <w:t> </w:t>
      </w:r>
      <w:r>
        <w:t xml:space="preserve">Insofar as practicable, the trial courts shall observe the preference provided by Subsection (a) in ruling on, hearing, and trying the matters pending before the courts.</w:t>
      </w:r>
    </w:p>
    <w:p w:rsidR="003F3435" w:rsidRDefault="0032493E">
      <w:pPr>
        <w:spacing w:line="480" w:lineRule="auto"/>
        <w:ind w:firstLine="720"/>
        <w:jc w:val="both"/>
      </w:pPr>
      <w:r>
        <w:t xml:space="preserve">(b-1)</w:t>
      </w:r>
      <w:r xml:space="preserve">
        <w:t> </w:t>
      </w:r>
      <w:r xml:space="preserve">
        <w:t> </w:t>
      </w:r>
      <w:r>
        <w:t xml:space="preserve">Except for a criminal case in which the death penalty has been or may be assessed or when it would otherwise interfere with a constitutional right, the trial courts of this state shall prioritize over any other proceeding pending or filed in the court a proceeding for injunctive relief under Chapter </w:t>
      </w:r>
      <w:r>
        <w:t xml:space="preserve">273</w:t>
      </w:r>
      <w:r>
        <w:t xml:space="preserve">, Election Code, pending or filed in the court on or after the 70th day before a general or special election.</w:t>
      </w:r>
    </w:p>
    <w:p w:rsidR="003F3435" w:rsidRDefault="0032493E">
      <w:pPr>
        <w:spacing w:line="480" w:lineRule="auto"/>
        <w:ind w:firstLine="720"/>
        <w:jc w:val="both"/>
      </w:pPr>
      <w:r>
        <w:t xml:space="preserve">(b-2)</w:t>
      </w:r>
      <w:r xml:space="preserve">
        <w:t> </w:t>
      </w:r>
      <w:r xml:space="preserve">
        <w:t> </w:t>
      </w:r>
      <w:r>
        <w:t xml:space="preserve">A hearing in a proceeding described by Subsection (b-1) may be held in person or through electronic means, as determined by the court.</w:t>
      </w:r>
    </w:p>
    <w:p w:rsidR="003F3435" w:rsidRDefault="0032493E">
      <w:pPr>
        <w:spacing w:line="480" w:lineRule="auto"/>
        <w:ind w:firstLine="720"/>
        <w:jc w:val="both"/>
      </w:pPr>
      <w:r>
        <w:t xml:space="preserve">(c)</w:t>
      </w:r>
      <w:r xml:space="preserve">
        <w:t> </w:t>
      </w:r>
      <w:r xml:space="preserve">
        <w:t> </w:t>
      </w:r>
      <w:r>
        <w:t xml:space="preserve">A district judge who presides over multidistrict litigation involving claims for asbestos-related or silica-related injuries shall confer with a trial court regarding trial settings or other matters regarding remand.</w:t>
      </w:r>
      <w:r xml:space="preserve">
        <w:t> </w:t>
      </w:r>
      <w:r xml:space="preserve">
        <w:t> </w:t>
      </w:r>
      <w:r>
        <w:t xml:space="preserve">The trial court shall cooperate with the multidistrict litigation court and shall not continue or postpone a trial setting without the concurrence of the multidistrict litigation court.</w:t>
      </w:r>
    </w:p>
    <w:p w:rsidR="003F3435" w:rsidRDefault="0032493E">
      <w:pPr>
        <w:spacing w:line="480" w:lineRule="auto"/>
        <w:ind w:firstLine="720"/>
        <w:jc w:val="both"/>
      </w:pPr>
      <w:r>
        <w:t xml:space="preserve">(d)</w:t>
      </w:r>
      <w:r xml:space="preserve">
        <w:t> </w:t>
      </w:r>
      <w:r xml:space="preserve">
        <w:t> </w:t>
      </w:r>
      <w:r>
        <w:t xml:space="preserve">A district court judge who presides over multidistrict litigation involving claims for asbestos-related or silica-related injuries is a party in interest for the limited purpose of requesting mandamus enforcement of the priority in setting hearings and trials under Subsection (a)(7).</w:t>
      </w:r>
    </w:p>
    <w:p w:rsidR="003F3435" w:rsidRDefault="0032493E">
      <w:pPr>
        <w:spacing w:line="480" w:lineRule="auto"/>
        <w:jc w:val="both"/>
      </w:pPr>
      <w:r>
        <w:t xml:space="preserve">Acts 1985, 69th Leg., ch. 480, Sec. 1, eff. Sept. 1, 1985.  Amended by Acts 1987, 70th Leg., ch. 1037, Sec. 1, eff. Aug. 31, 1987;  Acts 1989, 71st Leg., ch. 614, Sec. 22, eff. Sept. 1, 1989;  Acts 1989, 71st Leg., ch. 739, Sec. 32, eff. Sept. 1, 1989;  Acts 1989, 71st Leg., ch. 755, Sec. 3, eff. Sept. 1, 1989;  Acts 1989, 71st Leg., 2nd C.S., ch. 1, Sec. 15.01, eff. Jan. 1, 1991;  Acts 1991, 72nd Leg., ch. 465, Sec. 4, eff. June 11, 1991;  Acts 1995, 74th Leg., ch. 67, Sec. 3, eff. Sept. 1, 1995;  Acts 1997, 75th Leg., ch. 1279, Sec. 1, eff. Sept. 1, 1997;  Acts 2003, 78th Leg., ch. 1276, Sec. 9.001(a),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97 (S.B. </w:t>
      </w:r>
      <w:hyperlink w:docLocation="table" r:id="rId15">
        <w:r>
          <w:rPr>
            <w:rStyle w:val="Hyperlink"/>
          </w:rPr>
          <w:t>15</w:t>
        </w:r>
      </w:hyperlink>
      <w:r>
        <w:t xml:space="preserve">), Sec. 7, eff. September 1, 2005.</w:t>
      </w:r>
    </w:p>
    <w:p w:rsidR="003F3435" w:rsidRDefault="0032493E">
      <w:pPr>
        <w:spacing w:line="480" w:lineRule="auto"/>
        <w:ind w:firstLine="720"/>
        <w:jc w:val="both"/>
      </w:pPr>
      <w:r>
        <w:t xml:space="preserve">Acts 2005, 79th Leg., Ch. 265 (H.B. </w:t>
      </w:r>
      <w:hyperlink w:docLocation="table" r:id="rId16">
        <w:r>
          <w:rPr>
            <w:rStyle w:val="Hyperlink"/>
          </w:rPr>
          <w:t>7</w:t>
        </w:r>
      </w:hyperlink>
      <w:r>
        <w:t xml:space="preserve">), Sec. 6.001, eff. September 1, 2005.</w:t>
      </w:r>
    </w:p>
    <w:p w:rsidR="003F3435" w:rsidRDefault="0032493E">
      <w:pPr>
        <w:spacing w:line="480" w:lineRule="auto"/>
        <w:ind w:firstLine="720"/>
        <w:jc w:val="both"/>
      </w:pPr>
      <w:r>
        <w:t xml:space="preserve">Acts 2007, 80th Leg., R.S., Ch. 61 (S.B. </w:t>
      </w:r>
      <w:hyperlink w:docLocation="table" r:id="rId17">
        <w:r>
          <w:rPr>
            <w:rStyle w:val="Hyperlink"/>
          </w:rPr>
          <w:t>57</w:t>
        </w:r>
      </w:hyperlink>
      <w:r>
        <w:t xml:space="preserve">), Sec. 1, eff. September 1, 2007.</w:t>
      </w:r>
    </w:p>
    <w:p w:rsidR="003F3435" w:rsidRDefault="0032493E">
      <w:pPr>
        <w:spacing w:line="480" w:lineRule="auto"/>
        <w:ind w:firstLine="720"/>
        <w:jc w:val="both"/>
      </w:pPr>
      <w:r>
        <w:t xml:space="preserve">Acts 2007, 80th Leg., R.S., Ch. 393 (S.B. </w:t>
      </w:r>
      <w:hyperlink w:docLocation="table" r:id="rId18">
        <w:r>
          <w:rPr>
            <w:rStyle w:val="Hyperlink"/>
          </w:rPr>
          <w:t>749</w:t>
        </w:r>
      </w:hyperlink>
      <w:r>
        <w:t xml:space="preserve">), Sec. 1, eff. June 15, 2007.</w:t>
      </w:r>
    </w:p>
    <w:p w:rsidR="003F3435" w:rsidRDefault="0032493E">
      <w:pPr>
        <w:spacing w:line="480" w:lineRule="auto"/>
        <w:ind w:firstLine="720"/>
        <w:jc w:val="both"/>
      </w:pPr>
      <w:r>
        <w:t xml:space="preserve">Acts 2007, 80th Leg., R.S., Ch. 593 (H.B. </w:t>
      </w:r>
      <w:hyperlink w:docLocation="table" r:id="rId19">
        <w:r>
          <w:rPr>
            <w:rStyle w:val="Hyperlink"/>
          </w:rPr>
          <w:t>8</w:t>
        </w:r>
      </w:hyperlink>
      <w:r>
        <w:t xml:space="preserve">), Sec. 2.01, eff. September 1, 2007.</w:t>
      </w:r>
    </w:p>
    <w:p w:rsidR="003F3435" w:rsidRDefault="0032493E">
      <w:pPr>
        <w:spacing w:line="480" w:lineRule="auto"/>
        <w:ind w:firstLine="720"/>
        <w:jc w:val="both"/>
      </w:pPr>
      <w:r>
        <w:t xml:space="preserve">Acts 2011, 82nd Leg., R.S., Ch. 122 (H.B. </w:t>
      </w:r>
      <w:hyperlink w:docLocation="table" r:id="rId20">
        <w:r>
          <w:rPr>
            <w:rStyle w:val="Hyperlink"/>
          </w:rPr>
          <w:t>3000</w:t>
        </w:r>
      </w:hyperlink>
      <w:r>
        <w:t xml:space="preserve">), Sec. 6, eff. September 1, 2011.</w:t>
      </w:r>
    </w:p>
    <w:p w:rsidR="003F3435" w:rsidRDefault="0032493E">
      <w:pPr>
        <w:spacing w:line="480" w:lineRule="auto"/>
        <w:ind w:firstLine="720"/>
        <w:jc w:val="both"/>
      </w:pPr>
      <w:r>
        <w:t xml:space="preserve">Acts 2011, 82nd Leg., R.S., Ch. 1087 (S.B. </w:t>
      </w:r>
      <w:hyperlink w:docLocation="table" r:id="rId21">
        <w:r>
          <w:rPr>
            <w:rStyle w:val="Hyperlink"/>
          </w:rPr>
          <w:t>1209</w:t>
        </w:r>
      </w:hyperlink>
      <w:r>
        <w:t xml:space="preserve">), Sec. 6, eff. September 1, 2011.</w:t>
      </w:r>
    </w:p>
    <w:p w:rsidR="003F3435" w:rsidRDefault="0032493E">
      <w:pPr>
        <w:spacing w:line="480" w:lineRule="auto"/>
        <w:ind w:firstLine="720"/>
        <w:jc w:val="both"/>
      </w:pPr>
      <w:r>
        <w:t xml:space="preserve">Acts 2013, 83rd Leg., R.S., Ch. 1299 (H.B. </w:t>
      </w:r>
      <w:hyperlink w:docLocation="table" r:id="rId22">
        <w:r>
          <w:rPr>
            <w:rStyle w:val="Hyperlink"/>
          </w:rPr>
          <w:t>2862</w:t>
        </w:r>
      </w:hyperlink>
      <w:r>
        <w:t xml:space="preserve">), Sec. 34, eff. September 1, 2013.</w:t>
      </w:r>
    </w:p>
    <w:p w:rsidR="003F3435" w:rsidRDefault="0032493E">
      <w:pPr>
        <w:spacing w:line="480" w:lineRule="auto"/>
        <w:ind w:firstLine="720"/>
        <w:jc w:val="both"/>
      </w:pPr>
      <w:r>
        <w:t xml:space="preserve">Acts 2017, 85th Leg., R.S., Ch. 685 (H.B. </w:t>
      </w:r>
      <w:hyperlink w:docLocation="table" r:id="rId23">
        <w:r>
          <w:rPr>
            <w:rStyle w:val="Hyperlink"/>
          </w:rPr>
          <w:t>29</w:t>
        </w:r>
      </w:hyperlink>
      <w:r>
        <w:t xml:space="preserve">), Sec. 25, eff. September 1, 2017.</w:t>
      </w:r>
    </w:p>
    <w:p w:rsidR="003F3435" w:rsidRDefault="0032493E">
      <w:pPr>
        <w:spacing w:line="480" w:lineRule="auto"/>
        <w:ind w:firstLine="720"/>
        <w:jc w:val="both"/>
      </w:pPr>
      <w:r>
        <w:t xml:space="preserve">Acts 2021, 87th Leg., 2nd C.S., Ch. 1 (S.B. </w:t>
      </w:r>
      <w:hyperlink w:docLocation="table" r:id="rId24">
        <w:r>
          <w:rPr>
            <w:rStyle w:val="Hyperlink"/>
          </w:rPr>
          <w:t>1</w:t>
        </w:r>
      </w:hyperlink>
      <w:r>
        <w:t xml:space="preserve">), Sec. 8.06, eff. December 2, 2021.</w:t>
      </w:r>
    </w:p>
    <w:p w:rsidR="003F3435" w:rsidRDefault="0032493E">
      <w:pPr>
        <w:spacing w:line="480" w:lineRule="auto"/>
        <w:ind w:firstLine="720"/>
        <w:jc w:val="both"/>
      </w:pPr>
      <w:r>
        <w:t xml:space="preserve">Acts 2023, 88th Leg., R.S., Ch. 1058 (S.B. </w:t>
      </w:r>
      <w:hyperlink w:docLocation="table" r:id="rId25">
        <w:r>
          <w:rPr>
            <w:rStyle w:val="Hyperlink"/>
          </w:rPr>
          <w:t>402</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23.102.</w:t>
      </w:r>
      <w:r xml:space="preserve">
        <w:t> </w:t>
      </w:r>
      <w:r xml:space="preserve">
        <w:t> </w:t>
      </w:r>
      <w:r>
        <w:t xml:space="preserve">SECONDARY PRIORITIES.  A matter not included in Section </w:t>
      </w:r>
      <w:r>
        <w:t xml:space="preserve">23.101</w:t>
      </w:r>
      <w:r>
        <w:t xml:space="preserve"> shall be set at the discretion of the trial court in which the matter is pending, observing the following priorities:</w:t>
      </w:r>
    </w:p>
    <w:p w:rsidR="003F3435" w:rsidRDefault="0032493E">
      <w:pPr>
        <w:spacing w:line="480" w:lineRule="auto"/>
        <w:ind w:firstLine="1440"/>
        <w:jc w:val="both"/>
      </w:pPr>
      <w:r>
        <w:t xml:space="preserve">(1)</w:t>
      </w:r>
      <w:r xml:space="preserve">
        <w:t> </w:t>
      </w:r>
      <w:r xml:space="preserve">
        <w:t> </w:t>
      </w:r>
      <w:r>
        <w:t xml:space="preserve">precedence should be given to matters where delay will cause physical or economic injury to either the parties or the public;</w:t>
      </w:r>
    </w:p>
    <w:p w:rsidR="003F3435" w:rsidRDefault="0032493E">
      <w:pPr>
        <w:spacing w:line="480" w:lineRule="auto"/>
        <w:ind w:firstLine="1440"/>
        <w:jc w:val="both"/>
      </w:pPr>
      <w:r>
        <w:t xml:space="preserve">(2)</w:t>
      </w:r>
      <w:r xml:space="preserve">
        <w:t> </w:t>
      </w:r>
      <w:r xml:space="preserve">
        <w:t> </w:t>
      </w:r>
      <w:r>
        <w:t xml:space="preserve">matters involving substantial substantive or constitutional rights should take precedence over matters involving permits, licenses, or privileges;</w:t>
      </w:r>
    </w:p>
    <w:p w:rsidR="003F3435" w:rsidRDefault="0032493E">
      <w:pPr>
        <w:spacing w:line="480" w:lineRule="auto"/>
        <w:ind w:firstLine="1440"/>
        <w:jc w:val="both"/>
      </w:pPr>
      <w:r>
        <w:t xml:space="preserve">(3)</w:t>
      </w:r>
      <w:r xml:space="preserve">
        <w:t> </w:t>
      </w:r>
      <w:r xml:space="preserve">
        <w:t> </w:t>
      </w:r>
      <w:r>
        <w:t xml:space="preserve">precedence should be given matters involving important issues that greatly concern the public or materially affect the public welfare;  and</w:t>
      </w:r>
    </w:p>
    <w:p w:rsidR="003F3435" w:rsidRDefault="0032493E">
      <w:pPr>
        <w:spacing w:line="480" w:lineRule="auto"/>
        <w:ind w:firstLine="1440"/>
        <w:jc w:val="both"/>
      </w:pPr>
      <w:r>
        <w:t xml:space="preserve">(4)</w:t>
      </w:r>
      <w:r xml:space="preserve">
        <w:t> </w:t>
      </w:r>
      <w:r xml:space="preserve">
        <w:t> </w:t>
      </w:r>
      <w:r>
        <w:t xml:space="preserve">precedence should be given matters involving complete restoration of a ward's capacity or modification of a ward's guardianship.</w:t>
      </w:r>
    </w:p>
    <w:p w:rsidR="003F3435" w:rsidRDefault="0032493E">
      <w:pPr>
        <w:spacing w:line="480" w:lineRule="auto"/>
        <w:jc w:val="both"/>
      </w:pPr>
      <w:r>
        <w:t xml:space="preserve">Acts 1985, 69th Leg., ch. 480, Sec. 1, eff. Sept. 1, 1985.  Amended by Acts 1999, 76th Leg., ch. 829,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23.103.</w:t>
      </w:r>
      <w:r xml:space="preserve">
        <w:t> </w:t>
      </w:r>
      <w:r xml:space="preserve">
        <w:t> </w:t>
      </w:r>
      <w:r>
        <w:t xml:space="preserve">EFFECT ON OTHER LAWS.  Sections </w:t>
      </w:r>
      <w:r>
        <w:t xml:space="preserve">23.101</w:t>
      </w:r>
      <w:r>
        <w:t xml:space="preserve"> and </w:t>
      </w:r>
      <w:r>
        <w:t xml:space="preserve">23.102</w:t>
      </w:r>
      <w:r>
        <w:t xml:space="preserve"> do not affect a statute directing a specific court to give preference to cases involving that court's criminal jurisdiction, family law jurisdiction, or other specified jurisdiction.</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jc w:val="center"/>
      </w:pPr>
      <w:r>
        <w:t xml:space="preserve">SUBCHAPTER C. UNIFORM JURY HANDBOOK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23.201.</w:t>
      </w:r>
      <w:r xml:space="preserve">
        <w:t> </w:t>
      </w:r>
      <w:r xml:space="preserve">
        <w:t> </w:t>
      </w:r>
      <w:r>
        <w:t xml:space="preserve">DEFINITION.  In this subchapter, "state bar" means the State Bar of Texas.</w:t>
      </w:r>
    </w:p>
    <w:p w:rsidR="003F3435" w:rsidRDefault="0032493E">
      <w:pPr>
        <w:spacing w:line="480" w:lineRule="auto"/>
        <w:jc w:val="both"/>
      </w:pPr>
      <w:r>
        <w:t xml:space="preserve">Added by Acts 1993, 73rd Leg., ch. 833,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23.202.</w:t>
      </w:r>
      <w:r xml:space="preserve">
        <w:t> </w:t>
      </w:r>
      <w:r xml:space="preserve">
        <w:t> </w:t>
      </w:r>
      <w:r>
        <w:t xml:space="preserve">UNIFORM JURY HANDBOOK;  CONTENTS.  (a)  The state bar shall publish a uniform jury handbook that:</w:t>
      </w:r>
    </w:p>
    <w:p w:rsidR="003F3435" w:rsidRDefault="0032493E">
      <w:pPr>
        <w:spacing w:line="480" w:lineRule="auto"/>
        <w:ind w:firstLine="1440"/>
        <w:jc w:val="both"/>
      </w:pPr>
      <w:r>
        <w:t xml:space="preserve">(1)</w:t>
      </w:r>
      <w:r xml:space="preserve">
        <w:t> </w:t>
      </w:r>
      <w:r xml:space="preserve">
        <w:t> </w:t>
      </w:r>
      <w:r>
        <w:t xml:space="preserve">informs jurors in lay terminology of the duties and responsibilities of a juror;</w:t>
      </w:r>
    </w:p>
    <w:p w:rsidR="003F3435" w:rsidRDefault="0032493E">
      <w:pPr>
        <w:spacing w:line="480" w:lineRule="auto"/>
        <w:ind w:firstLine="1440"/>
        <w:jc w:val="both"/>
      </w:pPr>
      <w:r>
        <w:t xml:space="preserve">(2)</w:t>
      </w:r>
      <w:r xml:space="preserve">
        <w:t> </w:t>
      </w:r>
      <w:r xml:space="preserve">
        <w:t> </w:t>
      </w:r>
      <w:r>
        <w:t xml:space="preserve">explains basic trial procedures and legal terminology;  and</w:t>
      </w:r>
    </w:p>
    <w:p w:rsidR="003F3435" w:rsidRDefault="0032493E">
      <w:pPr>
        <w:spacing w:line="480" w:lineRule="auto"/>
        <w:ind w:firstLine="1440"/>
        <w:jc w:val="both"/>
      </w:pPr>
      <w:r>
        <w:t xml:space="preserve">(3)</w:t>
      </w:r>
      <w:r xml:space="preserve">
        <w:t> </w:t>
      </w:r>
      <w:r xml:space="preserve">
        <w:t> </w:t>
      </w:r>
      <w:r>
        <w:t xml:space="preserve">provides other practical information relating to jury service.</w:t>
      </w:r>
    </w:p>
    <w:p w:rsidR="003F3435" w:rsidRDefault="0032493E">
      <w:pPr>
        <w:spacing w:line="480" w:lineRule="auto"/>
        <w:ind w:firstLine="720"/>
        <w:jc w:val="both"/>
      </w:pPr>
      <w:r>
        <w:t xml:space="preserve">(b)</w:t>
      </w:r>
      <w:r xml:space="preserve">
        <w:t> </w:t>
      </w:r>
      <w:r xml:space="preserve">
        <w:t> </w:t>
      </w:r>
      <w:r>
        <w:t xml:space="preserve">The state bar shall review and update the uniform jury handbook annually.  A Spanish language version of the handbook shall be published and made available.</w:t>
      </w:r>
    </w:p>
    <w:p w:rsidR="003F3435" w:rsidRDefault="0032493E">
      <w:pPr>
        <w:spacing w:line="480" w:lineRule="auto"/>
        <w:jc w:val="both"/>
      </w:pPr>
      <w:r>
        <w:t xml:space="preserve">Added by Acts 1993, 73rd Leg., ch. 833,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23.203.</w:t>
      </w:r>
      <w:r xml:space="preserve">
        <w:t> </w:t>
      </w:r>
      <w:r xml:space="preserve">
        <w:t> </w:t>
      </w:r>
      <w:r>
        <w:t xml:space="preserve">DISTRIBUTION OF HANDBOOK.  (a)  The state bar shall distribute copies of the uniform jury handbook to each trial court of this state in sufficient numbers to meet the requirements of this subchapter.</w:t>
      </w:r>
    </w:p>
    <w:p w:rsidR="003F3435" w:rsidRDefault="0032493E">
      <w:pPr>
        <w:spacing w:line="480" w:lineRule="auto"/>
        <w:ind w:firstLine="720"/>
        <w:jc w:val="both"/>
      </w:pPr>
      <w:r>
        <w:t xml:space="preserve">(b)</w:t>
      </w:r>
      <w:r xml:space="preserve">
        <w:t> </w:t>
      </w:r>
      <w:r xml:space="preserve">
        <w:t> </w:t>
      </w:r>
      <w:r>
        <w:t xml:space="preserve">The clerk of a trial court shall provide each juror in a civil or criminal case with a copy of the uniform jury handbook.  The juror shall read the handbook before the juror begins jury service.</w:t>
      </w:r>
    </w:p>
    <w:p w:rsidR="003F3435" w:rsidRDefault="0032493E">
      <w:pPr>
        <w:spacing w:line="480" w:lineRule="auto"/>
        <w:ind w:firstLine="720"/>
        <w:jc w:val="both"/>
      </w:pPr>
      <w:r>
        <w:t xml:space="preserve">(c)</w:t>
      </w:r>
      <w:r xml:space="preserve">
        <w:t> </w:t>
      </w:r>
      <w:r xml:space="preserve">
        <w:t> </w:t>
      </w:r>
      <w:r>
        <w:t xml:space="preserve">The handbook is a public document.  The state bar or a trial court may distribute the handbook to promote the public's understanding of jury service.</w:t>
      </w:r>
    </w:p>
    <w:p w:rsidR="003F3435" w:rsidRDefault="0032493E">
      <w:pPr>
        <w:spacing w:line="480" w:lineRule="auto"/>
        <w:jc w:val="both"/>
      </w:pPr>
      <w:r>
        <w:t xml:space="preserve">Added by Acts 1993, 73rd Leg., ch. 833, Sec. 1, eff. Jan.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23.204.</w:t>
      </w:r>
      <w:r xml:space="preserve">
        <w:t> </w:t>
      </w:r>
      <w:r xml:space="preserve">
        <w:t> </w:t>
      </w:r>
      <w:r>
        <w:t xml:space="preserve">CONFLICT WITH INSTRUCTION OR CHARGE.  If a provision of the uniform jury handbook is in conflict with an instruction or charge of a trial judge in a case, the instruction or charge supersedes the provision of the handbook.</w:t>
      </w:r>
    </w:p>
    <w:p w:rsidR="003F3435" w:rsidRDefault="0032493E">
      <w:pPr>
        <w:spacing w:line="480" w:lineRule="auto"/>
        <w:jc w:val="both"/>
      </w:pPr>
      <w:r>
        <w:t xml:space="preserve">Added by Acts 1993, 73rd Leg., ch. 833, Sec. 1, eff. Jan. 1, 1994.</w:t>
      </w:r>
    </w:p>
    <w:p w:rsidR="003F3435" w:rsidRDefault="0032493E">
      <w:pPr>
        <w:spacing w:line="480" w:lineRule="auto"/>
        <w:jc w:val="both"/>
      </w:pPr>
    </w:p>
    <w:p w:rsidR="003F3435" w:rsidRDefault="0032493E">
      <w:pPr>
        <w:spacing w:line="480" w:lineRule="auto"/>
        <w:jc w:val="center"/>
      </w:pPr>
      <w:r>
        <w:t xml:space="preserve">SUBCHAPTER D.  GENERAL PROVISIONS</w:t>
      </w:r>
    </w:p>
    <w:p w:rsidR="003F3435" w:rsidRDefault="0032493E">
      <w:pPr>
        <w:spacing w:line="480" w:lineRule="auto"/>
        <w:jc w:val="both"/>
      </w:pPr>
    </w:p>
    <w:p w:rsidR="003F3435" w:rsidRDefault="0032493E">
      <w:pPr>
        <w:spacing w:line="480" w:lineRule="auto"/>
        <w:ind w:firstLine="720"/>
        <w:jc w:val="both"/>
      </w:pPr>
      <w:r>
        <w:t xml:space="preserve">Sec. 23.301.</w:t>
      </w:r>
      <w:r xml:space="preserve">
        <w:t> </w:t>
      </w:r>
      <w:r xml:space="preserve">
        <w:t> </w:t>
      </w:r>
      <w:r>
        <w:t xml:space="preserve">ASSIGNMENT OF CERTAIN ELECTION PROCEEDINGS; CRIMINAL OFFENSE.  (a)</w:t>
      </w:r>
      <w:r xml:space="preserve">
        <w:t> </w:t>
      </w:r>
      <w:r xml:space="preserve">
        <w:t> </w:t>
      </w:r>
      <w:r>
        <w:t xml:space="preserve">Notwithstanding any other law or rule, the clerk of a district court in which a proceeding entitled to priority under Section </w:t>
      </w:r>
      <w:r>
        <w:t xml:space="preserve">23.101</w:t>
      </w:r>
      <w:r>
        <w:t xml:space="preserve">(b-1) is filed shall docket the proceeding and, if more than one district court in the county has jurisdiction over the proceeding, randomly assign the proceeding to a district court using an automated assignment system.</w:t>
      </w:r>
    </w:p>
    <w:p w:rsidR="003F3435" w:rsidRDefault="0032493E">
      <w:pPr>
        <w:spacing w:line="480" w:lineRule="auto"/>
        <w:ind w:firstLine="720"/>
        <w:jc w:val="both"/>
      </w:pPr>
      <w:r>
        <w:t xml:space="preserve">(b)</w:t>
      </w:r>
      <w:r xml:space="preserve">
        <w:t> </w:t>
      </w:r>
      <w:r xml:space="preserve">
        <w:t> </w:t>
      </w:r>
      <w:r>
        <w:t xml:space="preserve">Notwithstanding any other law or rule, the clerk of a county court or statutory county court in which a proceeding entitled to priority under Section </w:t>
      </w:r>
      <w:r>
        <w:t xml:space="preserve">23.101</w:t>
      </w:r>
      <w:r>
        <w:t xml:space="preserve">(b-1) is filed shall docket the proceeding and, if more than one court in the county has jurisdiction over the proceeding, randomly assign the proceeding to a court using an automated assignment system.</w:t>
      </w:r>
    </w:p>
    <w:p w:rsidR="003F3435" w:rsidRDefault="0032493E">
      <w:pPr>
        <w:spacing w:line="480" w:lineRule="auto"/>
        <w:ind w:firstLine="720"/>
        <w:jc w:val="both"/>
      </w:pPr>
      <w:r>
        <w:t xml:space="preserve">(c)</w:t>
      </w:r>
      <w:r xml:space="preserve">
        <w:t> </w:t>
      </w:r>
      <w:r xml:space="preserve">
        <w:t> </w:t>
      </w:r>
      <w:r>
        <w:t xml:space="preserve">A person, including a public official, commits an offense if the person communicates with a county or district clerk with the intention of influencing or attempting to influence the court or judge assigned to a proceeding under this section.</w:t>
      </w:r>
    </w:p>
    <w:p w:rsidR="003F3435" w:rsidRDefault="0032493E">
      <w:pPr>
        <w:spacing w:line="480" w:lineRule="auto"/>
        <w:ind w:firstLine="720"/>
        <w:jc w:val="both"/>
      </w:pPr>
      <w:r>
        <w:t xml:space="preserve">(d)</w:t>
      </w:r>
      <w:r xml:space="preserve">
        <w:t> </w:t>
      </w:r>
      <w:r xml:space="preserve">
        <w:t> </w:t>
      </w:r>
      <w:r>
        <w:t xml:space="preserve">An offense under this section is a Class A misdemeanor, except that the offense is a state jail felony if it is shown on the trial of the offense that the person committed the offense while acting in the person's official capacity as an election official.</w:t>
      </w:r>
    </w:p>
    <w:p w:rsidR="003F3435" w:rsidRDefault="0032493E">
      <w:pPr>
        <w:spacing w:line="480" w:lineRule="auto"/>
        <w:ind w:firstLine="720"/>
        <w:jc w:val="both"/>
      </w:pPr>
      <w:r>
        <w:t xml:space="preserve">(e)</w:t>
      </w:r>
      <w:r xml:space="preserve">
        <w:t> </w:t>
      </w:r>
      <w:r xml:space="preserve">
        <w:t> </w:t>
      </w:r>
      <w:r>
        <w:t xml:space="preserve">If a district or county clerk does not comply with this section, a person may seek from the supreme court or a court of appeals a writ of mandamus as provided by Section </w:t>
      </w:r>
      <w:r>
        <w:t xml:space="preserve">273.061</w:t>
      </w:r>
      <w:r>
        <w:t xml:space="preserve">, Election Code, to compel compliance with this section.</w:t>
      </w:r>
    </w:p>
    <w:p w:rsidR="003F3435" w:rsidRDefault="0032493E">
      <w:pPr>
        <w:spacing w:line="480" w:lineRule="auto"/>
        <w:jc w:val="both"/>
      </w:pPr>
      <w:r>
        <w:t xml:space="preserve">Added by Acts 2021, 87th Leg., 2nd C.S., Ch. 1 (S.B. </w:t>
      </w:r>
      <w:hyperlink w:docLocation="table" r:id="rId26">
        <w:r>
          <w:rPr>
            <w:rStyle w:val="Hyperlink"/>
          </w:rPr>
          <w:t>1</w:t>
        </w:r>
      </w:hyperlink>
      <w:r>
        <w:t xml:space="preserve">), Sec. 8.07, eff. December 2, 2021.</w:t>
      </w:r>
    </w:p>
    <w:p w:rsidR="003F3435" w:rsidRDefault="0032493E">
      <w:pPr>
        <w:spacing w:line="480" w:lineRule="auto"/>
        <w:jc w:val="both"/>
      </w:pPr>
    </w:p>
    <w:p w:rsidR="003F3435" w:rsidRDefault="0032493E">
      <w:pPr>
        <w:spacing w:line="480" w:lineRule="auto"/>
        <w:ind w:firstLine="720"/>
        <w:jc w:val="both"/>
      </w:pPr>
      <w:r>
        <w:t xml:space="preserve">Sec. 23.302.</w:t>
      </w:r>
      <w:r xml:space="preserve">
        <w:t> </w:t>
      </w:r>
      <w:r xml:space="preserve">
        <w:t> </w:t>
      </w:r>
      <w:r>
        <w:t xml:space="preserve">DEADLINES IN CERTAIN ELECTION PROCEEDINGS.  (a)</w:t>
      </w:r>
      <w:r xml:space="preserve">
        <w:t> </w:t>
      </w:r>
      <w:r xml:space="preserve">
        <w:t> </w:t>
      </w:r>
      <w:r>
        <w:t xml:space="preserve">Not later than 24 hours after the proceeding is filed, a judge to whom a case is assigned under Section </w:t>
      </w:r>
      <w:r>
        <w:t xml:space="preserve">23.301</w:t>
      </w:r>
      <w:r>
        <w:t xml:space="preserve">(b) who wishes to be recused from the proceeding must, before recusal:</w:t>
      </w:r>
    </w:p>
    <w:p w:rsidR="003F3435" w:rsidRDefault="0032493E">
      <w:pPr>
        <w:spacing w:line="480" w:lineRule="auto"/>
        <w:ind w:firstLine="1440"/>
        <w:jc w:val="both"/>
      </w:pPr>
      <w:r>
        <w:t xml:space="preserve">(1)</w:t>
      </w:r>
      <w:r xml:space="preserve">
        <w:t> </w:t>
      </w:r>
      <w:r xml:space="preserve">
        <w:t> </w:t>
      </w:r>
      <w:r>
        <w:t xml:space="preserve">hear an application for any emergency temporary relief sought;</w:t>
      </w:r>
    </w:p>
    <w:p w:rsidR="003F3435" w:rsidRDefault="0032493E">
      <w:pPr>
        <w:spacing w:line="480" w:lineRule="auto"/>
        <w:ind w:firstLine="1440"/>
        <w:jc w:val="both"/>
      </w:pPr>
      <w:r>
        <w:t xml:space="preserve">(2)</w:t>
      </w:r>
      <w:r xml:space="preserve">
        <w:t> </w:t>
      </w:r>
      <w:r xml:space="preserve">
        <w:t> </w:t>
      </w:r>
      <w:r>
        <w:t xml:space="preserve">grant or deny any emergency temporary relief sought; and</w:t>
      </w:r>
    </w:p>
    <w:p w:rsidR="003F3435" w:rsidRDefault="0032493E">
      <w:pPr>
        <w:spacing w:line="480" w:lineRule="auto"/>
        <w:ind w:firstLine="1440"/>
        <w:jc w:val="both"/>
      </w:pPr>
      <w:r>
        <w:t xml:space="preserve">(3)</w:t>
      </w:r>
      <w:r xml:space="preserve">
        <w:t> </w:t>
      </w:r>
      <w:r xml:space="preserve">
        <w:t> </w:t>
      </w:r>
      <w:r>
        <w:t xml:space="preserve">set a scheduling order that provides:</w:t>
      </w:r>
    </w:p>
    <w:p w:rsidR="003F3435" w:rsidRDefault="0032493E">
      <w:pPr>
        <w:spacing w:line="480" w:lineRule="auto"/>
        <w:ind w:firstLine="2160"/>
        <w:jc w:val="both"/>
      </w:pPr>
      <w:r>
        <w:t xml:space="preserve">(A)</w:t>
      </w:r>
      <w:r xml:space="preserve">
        <w:t> </w:t>
      </w:r>
      <w:r xml:space="preserve">
        <w:t> </w:t>
      </w:r>
      <w:r>
        <w:t xml:space="preserve">a date for a hearing on any injunction sought not later than five days after the date on which the proceeding was filed; and</w:t>
      </w:r>
    </w:p>
    <w:p w:rsidR="003F3435" w:rsidRDefault="0032493E">
      <w:pPr>
        <w:spacing w:line="480" w:lineRule="auto"/>
        <w:ind w:firstLine="2160"/>
        <w:jc w:val="both"/>
      </w:pPr>
      <w:r>
        <w:t xml:space="preserve">(B)</w:t>
      </w:r>
      <w:r xml:space="preserve">
        <w:t> </w:t>
      </w:r>
      <w:r xml:space="preserve">
        <w:t> </w:t>
      </w:r>
      <w:r>
        <w:t xml:space="preserve">discovery and deposition deadlines before the expiration of any emergency relief order entered.</w:t>
      </w:r>
    </w:p>
    <w:p w:rsidR="003F3435" w:rsidRDefault="0032493E">
      <w:pPr>
        <w:spacing w:line="480" w:lineRule="auto"/>
        <w:ind w:firstLine="720"/>
        <w:jc w:val="both"/>
      </w:pPr>
      <w:r>
        <w:t xml:space="preserve">(b)</w:t>
      </w:r>
      <w:r xml:space="preserve">
        <w:t> </w:t>
      </w:r>
      <w:r xml:space="preserve">
        <w:t> </w:t>
      </w:r>
      <w:r>
        <w:t xml:space="preserve">The presiding judge of an administrative region shall assign a new judge to a proceeding assigned under Section </w:t>
      </w:r>
      <w:r>
        <w:t xml:space="preserve">23.301</w:t>
      </w:r>
      <w:r>
        <w:t xml:space="preserve">(b) not later than 12 hours after the original judge assigned to the proceeding is recused under Subsection (a).</w:t>
      </w:r>
    </w:p>
    <w:p w:rsidR="003F3435" w:rsidRDefault="0032493E">
      <w:pPr>
        <w:spacing w:line="480" w:lineRule="auto"/>
        <w:ind w:firstLine="720"/>
        <w:jc w:val="both"/>
      </w:pPr>
      <w:r>
        <w:t xml:space="preserve">(c)</w:t>
      </w:r>
      <w:r xml:space="preserve">
        <w:t> </w:t>
      </w:r>
      <w:r xml:space="preserve">
        <w:t> </w:t>
      </w:r>
      <w:r>
        <w:t xml:space="preserve">A final order in a proceeding filed under Section </w:t>
      </w:r>
      <w:r>
        <w:t xml:space="preserve">273.081</w:t>
      </w:r>
      <w:r>
        <w:t xml:space="preserve">, Election Code, shall be submitted in writing to the parties not later than 24 hours after the judge makes a final determination in the proceeding.</w:t>
      </w:r>
    </w:p>
    <w:p w:rsidR="003F3435" w:rsidRDefault="0032493E">
      <w:pPr>
        <w:spacing w:line="480" w:lineRule="auto"/>
        <w:ind w:firstLine="720"/>
        <w:jc w:val="both"/>
      </w:pPr>
      <w:r>
        <w:t xml:space="preserve">(d)</w:t>
      </w:r>
      <w:r xml:space="preserve">
        <w:t> </w:t>
      </w:r>
      <w:r xml:space="preserve">
        <w:t> </w:t>
      </w:r>
      <w:r>
        <w:t xml:space="preserve">If a district judge does not comply with this section, a person may seek from the supreme court, the court of criminal appeals, or a court of appeals a writ of mandamus as provided by Section </w:t>
      </w:r>
      <w:r>
        <w:t xml:space="preserve">273.061</w:t>
      </w:r>
      <w:r>
        <w:t xml:space="preserve">, Election Code, to compel compliance with this section.</w:t>
      </w:r>
    </w:p>
    <w:p w:rsidR="003F3435" w:rsidRDefault="0032493E">
      <w:pPr>
        <w:spacing w:line="480" w:lineRule="auto"/>
        <w:ind w:firstLine="720"/>
        <w:jc w:val="both"/>
      </w:pPr>
      <w:r>
        <w:t xml:space="preserve">(e)</w:t>
      </w:r>
      <w:r xml:space="preserve">
        <w:t> </w:t>
      </w:r>
      <w:r xml:space="preserve">
        <w:t> </w:t>
      </w:r>
      <w:r>
        <w:t xml:space="preserve">Notwithstanding Section </w:t>
      </w:r>
      <w:r>
        <w:t xml:space="preserve">23.101</w:t>
      </w:r>
      <w:r>
        <w:t xml:space="preserve">(b-1), a proceeding relating to a permanent injunction being sought in connection to a challenge under Section </w:t>
      </w:r>
      <w:r>
        <w:t xml:space="preserve">141.034</w:t>
      </w:r>
      <w:r>
        <w:t xml:space="preserve">, Election Code, may be heard after the primary election has been canvassed.</w:t>
      </w:r>
    </w:p>
    <w:p w:rsidR="003F3435" w:rsidRDefault="0032493E">
      <w:pPr>
        <w:spacing w:line="480" w:lineRule="auto"/>
        <w:jc w:val="both"/>
      </w:pPr>
      <w:r>
        <w:t xml:space="preserve">Added by Acts 2021, 87th Leg., 2nd C.S., Ch. 1 (S.B. </w:t>
      </w:r>
      <w:hyperlink w:docLocation="table" r:id="rId27">
        <w:r>
          <w:rPr>
            <w:rStyle w:val="Hyperlink"/>
          </w:rPr>
          <w:t>1</w:t>
        </w:r>
      </w:hyperlink>
      <w:r>
        <w:t xml:space="preserve">), Sec. 8.07, eff. December 2, 2021.</w:t>
      </w:r>
    </w:p>
    <w:p w:rsidR="003F3435" w:rsidRDefault="0032493E">
      <w:pPr>
        <w:spacing w:line="480" w:lineRule="auto"/>
        <w:jc w:val="both"/>
      </w:pPr>
    </w:p>
    <w:p w:rsidR="003F3435" w:rsidRDefault="0032493E">
      <w:pPr>
        <w:spacing w:line="480" w:lineRule="auto"/>
        <w:ind w:firstLine="720"/>
        <w:jc w:val="both"/>
      </w:pPr>
      <w:r>
        <w:t xml:space="preserve">Sec. 23.303.</w:t>
      </w:r>
      <w:r xml:space="preserve">
        <w:t> </w:t>
      </w:r>
      <w:r xml:space="preserve">
        <w:t> </w:t>
      </w:r>
      <w:r>
        <w:t xml:space="preserve">PROCEDURES RELATED TO MOTIONS FOR SUMMARY JUDGMENT; ANNUAL REPORT.</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(a)</w:t>
      </w:r>
      <w:r xml:space="preserve">
        <w:t> </w:t>
      </w:r>
      <w:r xml:space="preserve">
        <w:t> </w:t>
      </w:r>
      <w:r>
        <w:t xml:space="preserve">The business court, a district court, or a statutory county court shall, with respect to a motion for summary judgment:</w:t>
      </w:r>
    </w:p>
    <w:p w:rsidR="003F3435" w:rsidRDefault="0032493E">
      <w:pPr>
        <w:spacing w:line="480" w:lineRule="auto"/>
        <w:ind w:firstLine="1440"/>
        <w:jc w:val="both"/>
      </w:pPr>
      <w:r>
        <w:t xml:space="preserve">(1)</w:t>
      </w:r>
      <w:r xml:space="preserve">
        <w:t> </w:t>
      </w:r>
      <w:r xml:space="preserve">
        <w:t> </w:t>
      </w:r>
      <w:r>
        <w:t xml:space="preserve">hear oral argument on the motion or consider the motion without oral argument not later than the 45th day after the date the response to the motion was filed; and</w:t>
      </w:r>
    </w:p>
    <w:p w:rsidR="003F3435" w:rsidRDefault="0032493E">
      <w:pPr>
        <w:spacing w:line="480" w:lineRule="auto"/>
        <w:ind w:firstLine="1440"/>
        <w:jc w:val="both"/>
      </w:pPr>
      <w:r>
        <w:t xml:space="preserve">(2)</w:t>
      </w:r>
      <w:r xml:space="preserve">
        <w:t> </w:t>
      </w:r>
      <w:r xml:space="preserve">
        <w:t> </w:t>
      </w:r>
      <w:r>
        <w:t xml:space="preserve">file with the clerk of the court and provide to the parties a written ruling on the motion not later than the 90th day after the date the motion was argued or considered.</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(a)</w:t>
      </w:r>
      <w:r xml:space="preserve">
        <w:t> </w:t>
      </w:r>
      <w:r xml:space="preserve">
        <w:t> </w:t>
      </w:r>
      <w:r>
        <w:t xml:space="preserve">The business court, a district court, or a statutory county court shall, with respect to a motion for summary judgment:</w:t>
      </w:r>
    </w:p>
    <w:p w:rsidR="003F3435" w:rsidRDefault="0032493E">
      <w:pPr>
        <w:spacing w:line="480" w:lineRule="auto"/>
        <w:ind w:firstLine="1440"/>
        <w:jc w:val="both"/>
      </w:pPr>
      <w:r>
        <w:t xml:space="preserve">(1)</w:t>
      </w:r>
      <w:r xml:space="preserve">
        <w:t> </w:t>
      </w:r>
      <w:r xml:space="preserve">
        <w:t> </w:t>
      </w:r>
      <w:r>
        <w:t xml:space="preserve">set the motion for a hearing by oral argument or by submission on a date not later than:</w:t>
      </w:r>
    </w:p>
    <w:p w:rsidR="003F3435" w:rsidRDefault="0032493E">
      <w:pPr>
        <w:spacing w:line="480" w:lineRule="auto"/>
        <w:ind w:firstLine="2160"/>
        <w:jc w:val="both"/>
      </w:pPr>
      <w:r>
        <w:t xml:space="preserve">(A)</w:t>
      </w:r>
      <w:r xml:space="preserve">
        <w:t> </w:t>
      </w:r>
      <w:r xml:space="preserve">
        <w:t> </w:t>
      </w:r>
      <w:r>
        <w:t xml:space="preserve">the 60th day after the date the motion was filed; or</w:t>
      </w:r>
    </w:p>
    <w:p w:rsidR="003F3435" w:rsidRDefault="0032493E">
      <w:pPr>
        <w:spacing w:line="480" w:lineRule="auto"/>
        <w:ind w:firstLine="2160"/>
        <w:jc w:val="both"/>
      </w:pPr>
      <w:r>
        <w:t xml:space="preserve">(B)</w:t>
      </w:r>
      <w:r xml:space="preserve">
        <w:t> </w:t>
      </w:r>
      <w:r xml:space="preserve">
        <w:t> </w:t>
      </w:r>
      <w:r>
        <w:t xml:space="preserve">the 90th day after the date the motion was filed:</w:t>
      </w:r>
    </w:p>
    <w:p w:rsidR="003F3435" w:rsidRDefault="0032493E">
      <w:pPr>
        <w:spacing w:line="480" w:lineRule="auto"/>
        <w:ind w:firstLine="2880"/>
        <w:jc w:val="both"/>
      </w:pPr>
      <w:r>
        <w:t xml:space="preserve">(i)</w:t>
      </w:r>
      <w:r xml:space="preserve">
        <w:t> </w:t>
      </w:r>
      <w:r xml:space="preserve">
        <w:t> </w:t>
      </w:r>
      <w:r>
        <w:t xml:space="preserve">if the court's docket requires a hearing on a date later than the 60th day after the date the motion was filed;</w:t>
      </w:r>
    </w:p>
    <w:p w:rsidR="003F3435" w:rsidRDefault="0032493E">
      <w:pPr>
        <w:spacing w:line="480" w:lineRule="auto"/>
        <w:ind w:firstLine="2880"/>
        <w:jc w:val="both"/>
      </w:pPr>
      <w:r>
        <w:t xml:space="preserve">(ii)</w:t>
      </w:r>
      <w:r xml:space="preserve">
        <w:t> </w:t>
      </w:r>
      <w:r xml:space="preserve">
        <w:t> </w:t>
      </w:r>
      <w:r>
        <w:t xml:space="preserve">on a showing of good cause; or</w:t>
      </w:r>
    </w:p>
    <w:p w:rsidR="003F3435" w:rsidRDefault="0032493E">
      <w:pPr>
        <w:spacing w:line="480" w:lineRule="auto"/>
        <w:ind w:firstLine="2880"/>
        <w:jc w:val="both"/>
      </w:pPr>
      <w:r>
        <w:t xml:space="preserve">(iii)</w:t>
      </w:r>
      <w:r xml:space="preserve">
        <w:t> </w:t>
      </w:r>
      <w:r xml:space="preserve">
        <w:t> </w:t>
      </w:r>
      <w:r>
        <w:t xml:space="preserve">if the movant consents; and</w:t>
      </w:r>
    </w:p>
    <w:p w:rsidR="003F3435" w:rsidRDefault="0032493E">
      <w:pPr>
        <w:spacing w:line="480" w:lineRule="auto"/>
        <w:ind w:firstLine="1440"/>
        <w:jc w:val="both"/>
      </w:pPr>
      <w:r>
        <w:t xml:space="preserve">(2)</w:t>
      </w:r>
      <w:r xml:space="preserve">
        <w:t> </w:t>
      </w:r>
      <w:r xml:space="preserve">
        <w:t> </w:t>
      </w:r>
      <w:r>
        <w:t xml:space="preserve">file with the clerk of the court and provide to the parties a written ruling on the motion not later than the 90th day after the date the motion was heard or considered.</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If a motion for summary judgment is considered by a court described by Subsection (a) without oral argument, the court shall record in the docket the date the motion was considered without argument.</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w:t>
      </w:r>
      <w:r xml:space="preserve">
        <w:t> </w:t>
      </w:r>
      <w:r xml:space="preserve">
        <w:t> </w:t>
      </w:r>
      <w:r>
        <w:t xml:space="preserve">The court shall record in the docket the date the motion was heard or considered.</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(b-1)</w:t>
      </w:r>
      <w:r xml:space="preserve">
        <w:t> </w:t>
      </w:r>
      <w:r xml:space="preserve">
        <w:t> </w:t>
      </w:r>
      <w:r>
        <w:t xml:space="preserve">Subsections (a) and (b) do not apply to a motion for summary judgment that is withdrawn.</w:t>
      </w:r>
    </w:p>
    <w:p w:rsidR="003F3435" w:rsidRDefault="0032493E">
      <w:pPr>
        <w:spacing w:line="480" w:lineRule="auto"/>
        <w:ind w:firstLine="720"/>
        <w:jc w:val="both"/>
      </w:pPr>
      <w:r>
        <w:t xml:space="preserve">(c)</w:t>
      </w:r>
      <w:r xml:space="preserve">
        <w:t> </w:t>
      </w:r>
      <w:r xml:space="preserve">
        <w:t> </w:t>
      </w:r>
      <w:r>
        <w:t xml:space="preserve">A clerk of a court described by Subsection (a) shall report the court's compliance with the times prescribed by this section to the Office of Court Administration of the Texas Judicial System not less than once per quarter using the procedure the office prescribes for the submission of reports under this subsection. </w:t>
      </w:r>
    </w:p>
    <w:p w:rsidR="003F3435" w:rsidRDefault="0032493E">
      <w:pPr>
        <w:spacing w:line="480" w:lineRule="auto"/>
        <w:ind w:firstLine="720"/>
        <w:jc w:val="both"/>
      </w:pPr>
      <w:r>
        <w:t xml:space="preserve">(d)</w:t>
      </w:r>
      <w:r xml:space="preserve">
        <w:t> </w:t>
      </w:r>
      <w:r xml:space="preserve">
        <w:t> </w:t>
      </w:r>
      <w:r>
        <w:t xml:space="preserve">The Office of Court Administration of the Texas Judicial System shall prepare an annual report regarding compliance of courts and clerks with the requirements of this section during the preceding state fiscal year.</w:t>
      </w:r>
      <w:r xml:space="preserve">
        <w:t> </w:t>
      </w:r>
      <w:r xml:space="preserve">
        <w:t> </w:t>
      </w:r>
      <w:r>
        <w:t xml:space="preserve">Not later than December 31 of each year, the office shall submit the report prepared under this section to the governor, lieutenant governor, and speaker of the house of representatives and make the report publicly available.</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(e)</w:t>
      </w:r>
      <w:r xml:space="preserve">
        <w:t> </w:t>
      </w:r>
      <w:r xml:space="preserve">
        <w:t> </w:t>
      </w:r>
      <w:r>
        <w:t xml:space="preserve">Notwithstanding Section </w:t>
      </w:r>
      <w:r>
        <w:t xml:space="preserve">22.004</w:t>
      </w:r>
      <w:r>
        <w:t xml:space="preserve">, Subsection (a) or (b) may not be modified or repealed by supreme court rule.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(e)</w:t>
      </w:r>
      <w:r xml:space="preserve">
        <w:t> </w:t>
      </w:r>
      <w:r xml:space="preserve">
        <w:t> </w:t>
      </w:r>
      <w:r>
        <w:t xml:space="preserve">Repealed by Acts 2025, 89th Leg., 2nd C.S., Ch. 7 (H.B. </w:t>
      </w:r>
      <w:hyperlink w:docLocation="table" r:id="rId28">
        <w:r>
          <w:rPr>
            <w:rStyle w:val="Hyperlink"/>
          </w:rPr>
          <w:t>16</w:t>
        </w:r>
      </w:hyperlink>
      <w:r>
        <w:t xml:space="preserve">), Sec. 12.11(4), eff. December 4, 2025.</w:t>
      </w:r>
    </w:p>
    <w:p w:rsidR="003F3435" w:rsidRDefault="0032493E">
      <w:pPr>
        <w:spacing w:line="480" w:lineRule="auto"/>
        <w:jc w:val="both"/>
      </w:pPr>
      <w:r>
        <w:t xml:space="preserve">Added by Acts 2025, 89th Leg., R.S., Ch. 1130 (S.B. </w:t>
      </w:r>
      <w:hyperlink w:docLocation="table" r:id="rId29">
        <w:r>
          <w:rPr>
            <w:rStyle w:val="Hyperlink"/>
          </w:rPr>
          <w:t>293</w:t>
        </w:r>
      </w:hyperlink>
      <w:r>
        <w:t xml:space="preserve">), Sec. 2, eff. September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7 (H.B. </w:t>
      </w:r>
      <w:hyperlink w:docLocation="table" r:id="rId30">
        <w:r>
          <w:rPr>
            <w:rStyle w:val="Hyperlink"/>
          </w:rPr>
          <w:t>16</w:t>
        </w:r>
      </w:hyperlink>
      <w:r>
        <w:t xml:space="preserve">), Sec. 9.15(a), eff. December 4, 2025.</w:t>
      </w:r>
    </w:p>
    <w:p w:rsidR="003F3435" w:rsidRDefault="0032493E">
      <w:pPr>
        <w:spacing w:line="480" w:lineRule="auto"/>
        <w:ind w:firstLine="720"/>
        <w:jc w:val="both"/>
      </w:pPr>
      <w:r>
        <w:t xml:space="preserve">Acts 2025, 89th Leg., 2nd C.S., Ch. 7 (H.B. </w:t>
      </w:r>
      <w:hyperlink w:docLocation="table" r:id="rId31">
        <w:r>
          <w:rPr>
            <w:rStyle w:val="Hyperlink"/>
          </w:rPr>
          <w:t>16</w:t>
        </w:r>
      </w:hyperlink>
      <w:r>
        <w:t xml:space="preserve">), Sec. 12.11(4), eff. December 4,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1220F.HTM" TargetMode="External" Id="rId14" /><Relationship Type="http://schemas.openxmlformats.org/officeDocument/2006/relationships/hyperlink" Target="http://capitol.texas.gov/tlodocs/79R/billtext/html/SB00015F.HTM" TargetMode="External" Id="rId15" /><Relationship Type="http://schemas.openxmlformats.org/officeDocument/2006/relationships/hyperlink" Target="http://capitol.texas.gov/tlodocs/79R/billtext/html/HB00007F.HTM" TargetMode="External" Id="rId16" /><Relationship Type="http://schemas.openxmlformats.org/officeDocument/2006/relationships/hyperlink" Target="http://capitol.texas.gov/tlodocs/80R/billtext/html/SB00057F.HTM" TargetMode="External" Id="rId17" /><Relationship Type="http://schemas.openxmlformats.org/officeDocument/2006/relationships/hyperlink" Target="http://capitol.texas.gov/tlodocs/80R/billtext/html/SB00749F.HTM" TargetMode="External" Id="rId18" /><Relationship Type="http://schemas.openxmlformats.org/officeDocument/2006/relationships/hyperlink" Target="http://capitol.texas.gov/tlodocs/80R/billtext/html/HB00008F.HTM" TargetMode="External" Id="rId19" /><Relationship Type="http://schemas.openxmlformats.org/officeDocument/2006/relationships/hyperlink" Target="http://capitol.texas.gov/tlodocs/82R/billtext/html/HB03000F.HTM" TargetMode="External" Id="rId20" /><Relationship Type="http://schemas.openxmlformats.org/officeDocument/2006/relationships/hyperlink" Target="http://capitol.texas.gov/tlodocs/82R/billtext/html/SB01209F.HTM" TargetMode="External" Id="rId21" /><Relationship Type="http://schemas.openxmlformats.org/officeDocument/2006/relationships/hyperlink" Target="http://capitol.texas.gov/tlodocs/83R/billtext/html/HB02862F.HTM" TargetMode="External" Id="rId22" /><Relationship Type="http://schemas.openxmlformats.org/officeDocument/2006/relationships/hyperlink" Target="http://capitol.texas.gov/tlodocs/85R/billtext/html/HB00029F.HTM" TargetMode="External" Id="rId23" /><Relationship Type="http://schemas.openxmlformats.org/officeDocument/2006/relationships/hyperlink" Target="http://capitol.texas.gov/tlodocs/872/billtext/html/SB00001F.HTM" TargetMode="External" Id="rId24" /><Relationship Type="http://schemas.openxmlformats.org/officeDocument/2006/relationships/hyperlink" Target="http://capitol.texas.gov/tlodocs/88R/billtext/html/SB00402F.HTM" TargetMode="External" Id="rId25" /><Relationship Type="http://schemas.openxmlformats.org/officeDocument/2006/relationships/hyperlink" Target="http://capitol.texas.gov/tlodocs/872/billtext/html/SB00001F.HTM" TargetMode="External" Id="rId26" /><Relationship Type="http://schemas.openxmlformats.org/officeDocument/2006/relationships/hyperlink" Target="http://capitol.texas.gov/tlodocs/872/billtext/html/SB00001F.HTM" TargetMode="External" Id="rId27" /><Relationship Type="http://schemas.openxmlformats.org/officeDocument/2006/relationships/hyperlink" Target="http://capitol.texas.gov/tlodocs/892/billtext/html/HB00016F.HTM" TargetMode="External" Id="rId28" /><Relationship Type="http://schemas.openxmlformats.org/officeDocument/2006/relationships/hyperlink" Target="http://capitol.texas.gov/tlodocs/89R/billtext/html/SB00293F.HTM" TargetMode="External" Id="rId29" /><Relationship Type="http://schemas.openxmlformats.org/officeDocument/2006/relationships/hyperlink" Target="http://capitol.texas.gov/tlodocs/892/billtext/html/HB00016F.HTM" TargetMode="External" Id="rId30" /><Relationship Type="http://schemas.openxmlformats.org/officeDocument/2006/relationships/hyperlink" Target="http://capitol.texas.gov/tlodocs/892/billtext/html/HB00016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