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GOVERNMENT CODE</w:t>
      </w:r>
    </w:p>
    <w:p w:rsidR="003F3435" w:rsidRDefault="0032493E">
      <w:pPr>
        <w:spacing w:line="480" w:lineRule="auto"/>
        <w:jc w:val="center"/>
      </w:pPr>
      <w:r>
        <w:t xml:space="preserve">TITLE 10. GENERAL GOVERNMENT</w:t>
      </w:r>
    </w:p>
    <w:p w:rsidR="003F3435" w:rsidRDefault="0032493E">
      <w:pPr>
        <w:spacing w:line="480" w:lineRule="auto"/>
        <w:jc w:val="center"/>
      </w:pPr>
      <w:r>
        <w:t xml:space="preserve">SUBTITLE H.  PROHIBITED ADVERSE ACTIONS BY GOVERNMENT</w:t>
      </w:r>
    </w:p>
    <w:p w:rsidR="003F3435" w:rsidRDefault="0032493E">
      <w:pPr>
        <w:spacing w:line="480" w:lineRule="auto"/>
        <w:jc w:val="center"/>
      </w:pPr>
      <w:r>
        <w:t xml:space="preserve">CHAPTER 2400.  PROTECTION OF MEMBERSHIP IN AND SUPPORT TO RELIGIOUS ORGANIZATIONS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2400.001.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"Adverse action" means any action taken by a governmental entity to: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withhold, reduce, exclude, terminate, or otherwise deny any grant, contract, subcontract, cooperative agreement, loan, scholarship, license, registration, accreditation, employment, or other similar status from or to a person;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withhold, reduce, exclude, terminate, or otherwise deny any benefit provided under a benefit program from or to a person;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alter in any way the tax treatment of, cause any tax, penalty, or payment assessment against, or deny, delay, or revoke a tax exemption of a person;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disallow a tax deduction for any charitable contribution made to or by a person;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deny admission to, equal treatment in, or eligibility for a degree from an educational program or institution to a person;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withhold, reduce, exclude, terminate, or otherwise deny access to a property, educational institution, speech forum, or charitable fund-raising campaign from or to a person.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"Benefit program" means any program administered or funded by a governmental entity or federal agency that provides assistance in the form of payments, grants, loans, or loan guarantees.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"Governmental entity" means: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this state;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board, commission, council, department, or other agency in the executive branch of state government that is created by the state constitution or a statute, including an institution of higher education as defined by Section </w:t>
      </w:r>
      <w:r>
        <w:t xml:space="preserve">61.003</w:t>
      </w:r>
      <w:r>
        <w:t xml:space="preserve">, Education Code;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legislature or a legislative agency;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 state judicial agency or the State Bar of Texas;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a political subdivision of this state, including a county, municipality, or special district or authority;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(F)</w:t>
      </w:r>
      <w:r xml:space="preserve">
        <w:t> </w:t>
      </w:r>
      <w:r xml:space="preserve">
        <w:t> </w:t>
      </w:r>
      <w:r>
        <w:t xml:space="preserve">an officer, employee, or agent of an entity described by Paragraphs (A)-(E).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"Person" has the meaning assigned by Section </w:t>
      </w:r>
      <w:r>
        <w:t xml:space="preserve">311.005</w:t>
      </w:r>
      <w:r>
        <w:t xml:space="preserve">, except the term does not include: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an employee of a governmental entity acting within the employee's scope of employment;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contractor of a governmental entity acting within the scope of the contract;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an individual or a medical or residential custodial health care facility while the individual or facility is providing medically necessary services to prevent another individual's death or imminent serious physical injury.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"Religious organization" means an organization that is a religious organization under Section </w:t>
      </w:r>
      <w:r>
        <w:t xml:space="preserve">110.011</w:t>
      </w:r>
      <w:r>
        <w:t xml:space="preserve">(b), Civil Practice and Remedies Code.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666 (S.B. </w:t>
      </w:r>
      <w:hyperlink w:docLocation="table" r:id="rId14">
        <w:r>
          <w:rPr>
            <w:rStyle w:val="Hyperlink"/>
          </w:rPr>
          <w:t>1978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2400.0015.</w:t>
      </w:r>
      <w:r xml:space="preserve">
        <w:t> </w:t>
      </w:r>
      <w:r xml:space="preserve">
        <w:t> </w:t>
      </w:r>
      <w:r>
        <w:t xml:space="preserve">APPLICABILITY.</w:t>
      </w:r>
      <w:r xml:space="preserve">
        <w:t> </w:t>
      </w:r>
      <w:r xml:space="preserve">
        <w:t> </w:t>
      </w:r>
      <w:r>
        <w:t xml:space="preserve">This chapter does not apply to an investment prohibited under Chapter </w:t>
      </w:r>
      <w:r>
        <w:t xml:space="preserve">808</w:t>
      </w:r>
      <w:r>
        <w:t xml:space="preserve"> or a contract prohibited under Chapter </w:t>
      </w:r>
      <w:r>
        <w:t xml:space="preserve">2271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666 (S.B. </w:t>
      </w:r>
      <w:hyperlink w:docLocation="table" r:id="rId15">
        <w:r>
          <w:rPr>
            <w:rStyle w:val="Hyperlink"/>
          </w:rPr>
          <w:t>1978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2021, 87th Leg., R.S., Ch. 915 (H.B. </w:t>
      </w:r>
      <w:hyperlink w:docLocation="table" r:id="rId16">
        <w:r>
          <w:rPr>
            <w:rStyle w:val="Hyperlink"/>
          </w:rPr>
          <w:t>3607</w:t>
        </w:r>
      </w:hyperlink>
      <w:r>
        <w:t xml:space="preserve">), Sec. 9.015, eff. September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2400.002.</w:t>
      </w:r>
      <w:r xml:space="preserve">
        <w:t> </w:t>
      </w:r>
      <w:r xml:space="preserve">
        <w:t> </w:t>
      </w:r>
      <w:r>
        <w:t xml:space="preserve">ADVERSE ACTION PROHIBITED.</w:t>
      </w:r>
      <w:r xml:space="preserve">
        <w:t> </w:t>
      </w:r>
      <w:r xml:space="preserve">
        <w:t> </w:t>
      </w:r>
      <w:r>
        <w:t xml:space="preserve">Notwithstanding any other law, a governmental entity may not take any adverse action against any person based wholly or partly on the person's membership in, affiliation with, or contribution, donation, or other support provided to a religious organization.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666 (S.B. </w:t>
      </w:r>
      <w:hyperlink w:docLocation="table" r:id="rId17">
        <w:r>
          <w:rPr>
            <w:rStyle w:val="Hyperlink"/>
          </w:rPr>
          <w:t>1978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2400.003.</w:t>
      </w:r>
      <w:r xml:space="preserve">
        <w:t> </w:t>
      </w:r>
      <w:r xml:space="preserve">
        <w:t> </w:t>
      </w:r>
      <w:r>
        <w:t xml:space="preserve">RELIEF AVAILABLE.  (a)</w:t>
      </w:r>
      <w:r xml:space="preserve">
        <w:t> </w:t>
      </w:r>
      <w:r xml:space="preserve">
        <w:t> </w:t>
      </w:r>
      <w:r>
        <w:t xml:space="preserve">A person may assert an actual or threatened violation of Section </w:t>
      </w:r>
      <w:r>
        <w:t xml:space="preserve">2400.002</w:t>
      </w:r>
      <w:r>
        <w:t xml:space="preserve"> as a claim or defense in a judicial or administrative proceeding and obtain: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injunctive relief;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declaratory relief;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court costs and reasonable attorney's fees.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any other law, a person may commence an action under this section and relief may be granted regardless of whether the person has sought or exhausted available administrative remedies.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666 (S.B. </w:t>
      </w:r>
      <w:hyperlink w:docLocation="table" r:id="rId18">
        <w:r>
          <w:rPr>
            <w:rStyle w:val="Hyperlink"/>
          </w:rPr>
          <w:t>1978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2400.004.</w:t>
      </w:r>
      <w:r xml:space="preserve">
        <w:t> </w:t>
      </w:r>
      <w:r xml:space="preserve">
        <w:t> </w:t>
      </w:r>
      <w:r>
        <w:t xml:space="preserve">IMMUNITY WAIVED.</w:t>
      </w:r>
      <w:r xml:space="preserve">
        <w:t> </w:t>
      </w:r>
      <w:r xml:space="preserve">
        <w:t> </w:t>
      </w:r>
      <w:r>
        <w:t xml:space="preserve">A person who alleges a violation of Section </w:t>
      </w:r>
      <w:r>
        <w:t xml:space="preserve">2400.002</w:t>
      </w:r>
      <w:r>
        <w:t xml:space="preserve"> may sue the governmental entity for the relief provided under Section </w:t>
      </w:r>
      <w:r>
        <w:t xml:space="preserve">2400.003</w:t>
      </w:r>
      <w:r>
        <w:t xml:space="preserve">.</w:t>
      </w:r>
      <w:r xml:space="preserve">
        <w:t> </w:t>
      </w:r>
      <w:r xml:space="preserve">
        <w:t> </w:t>
      </w:r>
      <w:r>
        <w:t xml:space="preserve">Sovereign or governmental immunity, as applicable, is waived and abolished to the extent of liability for that relief.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666 (S.B. </w:t>
      </w:r>
      <w:hyperlink w:docLocation="table" r:id="rId19">
        <w:r>
          <w:rPr>
            <w:rStyle w:val="Hyperlink"/>
          </w:rPr>
          <w:t>1978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2400.005.</w:t>
      </w:r>
      <w:r xml:space="preserve">
        <w:t> </w:t>
      </w:r>
      <w:r xml:space="preserve">
        <w:t> </w:t>
      </w:r>
      <w:r>
        <w:t xml:space="preserve">INTERPRETATION.  (a)</w:t>
      </w:r>
      <w:r xml:space="preserve">
        <w:t> </w:t>
      </w:r>
      <w:r xml:space="preserve">
        <w:t> </w:t>
      </w:r>
      <w:r>
        <w:t xml:space="preserve">This chapter may not be construed to preempt a state or federal law that is equally or more protective of the free exercise of religious beliefs or to narrow the meaning or application of a state or federal law protecting the free exercise of religious beliefs.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chapter may not be construed to prevent a governmental entity from providing, either directly or through a person who is not seeking protection under this chapter, any benefit or service authorized under state or federal law.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666 (S.B. </w:t>
      </w:r>
      <w:hyperlink w:docLocation="table" r:id="rId20">
        <w:r>
          <w:rPr>
            <w:rStyle w:val="Hyperlink"/>
          </w:rPr>
          <w:t>1978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SB01978F.HTM" TargetMode="External" Id="rId14" /><Relationship Type="http://schemas.openxmlformats.org/officeDocument/2006/relationships/hyperlink" Target="http://capitol.texas.gov/tlodocs/86R/billtext/html/SB01978F.HTM" TargetMode="External" Id="rId15" /><Relationship Type="http://schemas.openxmlformats.org/officeDocument/2006/relationships/hyperlink" Target="http://capitol.texas.gov/tlodocs/87R/billtext/html/HB03607F.HTM" TargetMode="External" Id="rId16" /><Relationship Type="http://schemas.openxmlformats.org/officeDocument/2006/relationships/hyperlink" Target="http://capitol.texas.gov/tlodocs/86R/billtext/html/SB01978F.HTM" TargetMode="External" Id="rId17" /><Relationship Type="http://schemas.openxmlformats.org/officeDocument/2006/relationships/hyperlink" Target="http://capitol.texas.gov/tlodocs/86R/billtext/html/SB01978F.HTM" TargetMode="External" Id="rId18" /><Relationship Type="http://schemas.openxmlformats.org/officeDocument/2006/relationships/hyperlink" Target="http://capitol.texas.gov/tlodocs/86R/billtext/html/SB01978F.HTM" TargetMode="External" Id="rId19" /><Relationship Type="http://schemas.openxmlformats.org/officeDocument/2006/relationships/hyperlink" Target="http://capitol.texas.gov/tlodocs/86R/billtext/html/SB01978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