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4. EXECUTIVE BRANCH</w:t>
      </w:r>
    </w:p>
    <w:p w:rsidR="003F3435" w:rsidRDefault="0032493E">
      <w:pPr>
        <w:spacing w:line="480" w:lineRule="auto"/>
        <w:jc w:val="center"/>
      </w:pPr>
      <w:r>
        <w:t xml:space="preserve">SUBTITLE F. COMMERCE AND INDUSTRIAL DEVELOPMENT</w:t>
      </w:r>
    </w:p>
    <w:p w:rsidR="003F3435" w:rsidRDefault="0032493E">
      <w:pPr>
        <w:spacing w:line="480" w:lineRule="auto"/>
        <w:jc w:val="center"/>
      </w:pPr>
      <w:r>
        <w:t xml:space="preserve">CHAPTER 490D.  "MADE IN TEXAS" LABELING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490D.001.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"Office" means the Texas Economic Development and Tourism Office.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"Program" means the "Made in Texas" labeling program established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911 (H.B. </w:t>
      </w:r>
      <w:hyperlink w:docLocation="table" r:id="rId14">
        <w:r>
          <w:rPr>
            <w:rStyle w:val="Hyperlink"/>
          </w:rPr>
          <w:t>2194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"MADE IN TEXAS" LABELING PROGRAM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490D.051.</w:t>
      </w:r>
      <w:r xml:space="preserve">
        <w:t> </w:t>
      </w:r>
      <w:r xml:space="preserve">
        <w:t> </w:t>
      </w:r>
      <w:r>
        <w:t xml:space="preserve">ESTABLISHMENT OF "MADE IN TEXAS" LABELING PROGRAM.  (a)</w:t>
      </w:r>
      <w:r xml:space="preserve">
        <w:t> </w:t>
      </w:r>
      <w:r xml:space="preserve">
        <w:t> </w:t>
      </w:r>
      <w:r>
        <w:t xml:space="preserve">The office shall establish and administer a "Made in Texas" labeling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establishing the program, the office by rule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establish criteria for determining whether a person may sell, advertise, or offer for sale in this state a product that uses "Made in Texas" or equivalent phrasing to represent that the product was made in whole or in substantial part in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design and administer the use of a logo for products to be labeled as "Made in Texas" and adopt an application process for authorizing use of the logo.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criteria established under Subsection (b)(1) must include a requirement that not less than 51 percent of all significant parts and processing of a product originated in this state.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911 (H.B. </w:t>
      </w:r>
      <w:hyperlink w:docLocation="table" r:id="rId15">
        <w:r>
          <w:rPr>
            <w:rStyle w:val="Hyperlink"/>
          </w:rPr>
          <w:t>2194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468 (H.B. </w:t>
      </w:r>
      <w:hyperlink w:docLocation="table" r:id="rId16">
        <w:r>
          <w:rPr>
            <w:rStyle w:val="Hyperlink"/>
          </w:rPr>
          <w:t>4850</w:t>
        </w:r>
      </w:hyperlink>
      <w:r>
        <w:t xml:space="preserve">), Sec. 10,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490D.052.</w:t>
      </w:r>
      <w:r xml:space="preserve">
        <w:t> </w:t>
      </w:r>
      <w:r xml:space="preserve">
        <w:t> </w:t>
      </w:r>
      <w:r>
        <w:t xml:space="preserve">EXEMPT PRODUCTS.</w:t>
      </w:r>
      <w:r xml:space="preserve">
        <w:t> </w:t>
      </w:r>
      <w:r xml:space="preserve">
        <w:t> </w:t>
      </w:r>
      <w:r>
        <w:t xml:space="preserve">This chapter does not apply to or authorize the office to adopt rules governing the labeling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wine;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Texas agricultural products, as defined by Section </w:t>
      </w:r>
      <w:r>
        <w:t xml:space="preserve">12.0175</w:t>
      </w:r>
      <w:r>
        <w:t xml:space="preserve">, Agriculture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911 (H.B. </w:t>
      </w:r>
      <w:hyperlink w:docLocation="table" r:id="rId17">
        <w:r>
          <w:rPr>
            <w:rStyle w:val="Hyperlink"/>
          </w:rPr>
          <w:t>2194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2194F.HTM" TargetMode="External" Id="rId14" /><Relationship Type="http://schemas.openxmlformats.org/officeDocument/2006/relationships/hyperlink" Target="http://capitol.texas.gov/tlodocs/88R/billtext/html/HB02194F.HTM" TargetMode="External" Id="rId15" /><Relationship Type="http://schemas.openxmlformats.org/officeDocument/2006/relationships/hyperlink" Target="http://capitol.texas.gov/tlodocs/89R/billtext/html/HB04850F.HTM" TargetMode="External" Id="rId16" /><Relationship Type="http://schemas.openxmlformats.org/officeDocument/2006/relationships/hyperlink" Target="http://capitol.texas.gov/tlodocs/88R/billtext/html/HB02194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