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LABOR CODE</w:t>
      </w:r>
    </w:p>
    <w:p w:rsidR="003F3435" w:rsidRDefault="0032493E">
      <w:pPr>
        <w:spacing w:line="480" w:lineRule="auto"/>
        <w:jc w:val="center"/>
      </w:pPr>
      <w:r>
        <w:t xml:space="preserve">TITLE 2. PROTECTION OF LABORERS</w:t>
      </w:r>
    </w:p>
    <w:p w:rsidR="003F3435" w:rsidRDefault="0032493E">
      <w:pPr>
        <w:spacing w:line="480" w:lineRule="auto"/>
        <w:jc w:val="center"/>
      </w:pPr>
      <w:r>
        <w:t xml:space="preserve">SUBTITLE A. EMPLOYMENT DISCRIMINATION</w:t>
      </w:r>
    </w:p>
    <w:p w:rsidR="003F3435" w:rsidRDefault="0032493E">
      <w:pPr>
        <w:spacing w:line="480" w:lineRule="auto"/>
        <w:jc w:val="center"/>
      </w:pPr>
      <w:r>
        <w:t xml:space="preserve">CHAPTER 23.  VOLUNTARY VETERAN'S EMPLOYMENT PREFERENCE FOR PRIVATE EMPLOYERS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"veteran" means an individual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has served on active duty in the armed forces of the United States;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was honorably discharged from military service.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195 (S.B. </w:t>
      </w:r>
      <w:hyperlink w:docLocation="table" r:id="rId14">
        <w:r>
          <w:rPr>
            <w:rStyle w:val="Hyperlink"/>
          </w:rPr>
          <w:t>805</w:t>
        </w:r>
      </w:hyperlink>
      <w:r>
        <w:t xml:space="preserve">), Sec. 3, eff. September 1, 2015.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816 (H.B. </w:t>
      </w:r>
      <w:hyperlink w:docLocation="table" r:id="rId15">
        <w:r>
          <w:rPr>
            <w:rStyle w:val="Hyperlink"/>
          </w:rPr>
          <w:t>3547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23.002.</w:t>
      </w:r>
      <w:r xml:space="preserve">
        <w:t> </w:t>
      </w:r>
      <w:r xml:space="preserve">
        <w:t> </w:t>
      </w:r>
      <w:r>
        <w:t xml:space="preserve">VOLUNTARY PREFERENCE POLICY.  (a)</w:t>
      </w:r>
      <w:r xml:space="preserve">
        <w:t> </w:t>
      </w:r>
      <w:r xml:space="preserve">
        <w:t> </w:t>
      </w:r>
      <w:r>
        <w:t xml:space="preserve">A private employer may adopt a policy under which the employer may give a preference in employment decisions regarding hiring, promotion, or retention to a veteran over another qualified applicant or employee.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policy adopted under this section must be in writing.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private employer may provide notice to the Texas Workforce Commission or the Texas Veterans Commission that the employer has adopted a policy under this section.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195 (S.B. </w:t>
      </w:r>
      <w:hyperlink w:docLocation="table" r:id="rId16">
        <w:r>
          <w:rPr>
            <w:rStyle w:val="Hyperlink"/>
          </w:rPr>
          <w:t>805</w:t>
        </w:r>
      </w:hyperlink>
      <w:r>
        <w:t xml:space="preserve">), Sec. 3, eff. September 1, 2015.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816 (H.B. </w:t>
      </w:r>
      <w:hyperlink w:docLocation="table" r:id="rId17">
        <w:r>
          <w:rPr>
            <w:rStyle w:val="Hyperlink"/>
          </w:rPr>
          <w:t>3547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387 (S.B. </w:t>
      </w:r>
      <w:hyperlink w:docLocation="table" r:id="rId18">
        <w:r>
          <w:rPr>
            <w:rStyle w:val="Hyperlink"/>
          </w:rPr>
          <w:t>588</w:t>
        </w:r>
      </w:hyperlink>
      <w:r>
        <w:t xml:space="preserve">), Sec. 2, eff. September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23.003.</w:t>
      </w:r>
      <w:r xml:space="preserve">
        <w:t> </w:t>
      </w:r>
      <w:r xml:space="preserve">
        <w:t> </w:t>
      </w:r>
      <w:r>
        <w:t xml:space="preserve">APPLICATION OF POLICY.  (a)  A private employer shall apply any policy adopted under this chapter reasonably and in good faith in employment decisions regarding hiring, promotion, or retention during a reduction in the employer's workforce.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private employer may require appropriate documentation from a veteran for the veteran to be eligible for the preference under a policy adopted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Granting a preference in accordance with a policy adopted under this chapter does not violate Chapter </w:t>
      </w:r>
      <w:r>
        <w:t xml:space="preserve">21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195 (S.B. </w:t>
      </w:r>
      <w:hyperlink w:docLocation="table" r:id="rId19">
        <w:r>
          <w:rPr>
            <w:rStyle w:val="Hyperlink"/>
          </w:rPr>
          <w:t>805</w:t>
        </w:r>
      </w:hyperlink>
      <w:r>
        <w:t xml:space="preserve">), Sec. 3, eff. September 1, 2015.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816 (H.B. </w:t>
      </w:r>
      <w:hyperlink w:docLocation="table" r:id="rId20">
        <w:r>
          <w:rPr>
            <w:rStyle w:val="Hyperlink"/>
          </w:rPr>
          <w:t>3547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2017, 85th Leg., R.S., Ch. 324 (S.B. </w:t>
      </w:r>
      <w:hyperlink w:docLocation="table" r:id="rId21">
        <w:r>
          <w:rPr>
            <w:rStyle w:val="Hyperlink"/>
          </w:rPr>
          <w:t>1488</w:t>
        </w:r>
      </w:hyperlink>
      <w:r>
        <w:t xml:space="preserve">), Sec. 11.001,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0805F.HTM" TargetMode="External" Id="rId14" /><Relationship Type="http://schemas.openxmlformats.org/officeDocument/2006/relationships/hyperlink" Target="http://capitol.texas.gov/tlodocs/84R/billtext/html/HB03547F.HTM" TargetMode="External" Id="rId15" /><Relationship Type="http://schemas.openxmlformats.org/officeDocument/2006/relationships/hyperlink" Target="http://capitol.texas.gov/tlodocs/84R/billtext/html/SB00805F.HTM" TargetMode="External" Id="rId16" /><Relationship Type="http://schemas.openxmlformats.org/officeDocument/2006/relationships/hyperlink" Target="http://capitol.texas.gov/tlodocs/84R/billtext/html/HB03547F.HTM" TargetMode="External" Id="rId17" /><Relationship Type="http://schemas.openxmlformats.org/officeDocument/2006/relationships/hyperlink" Target="http://capitol.texas.gov/tlodocs/85R/billtext/html/SB00588F.HTM" TargetMode="External" Id="rId18" /><Relationship Type="http://schemas.openxmlformats.org/officeDocument/2006/relationships/hyperlink" Target="http://capitol.texas.gov/tlodocs/84R/billtext/html/SB00805F.HTM" TargetMode="External" Id="rId19" /><Relationship Type="http://schemas.openxmlformats.org/officeDocument/2006/relationships/hyperlink" Target="http://capitol.texas.gov/tlodocs/84R/billtext/html/HB03547F.HTM" TargetMode="External" Id="rId20" /><Relationship Type="http://schemas.openxmlformats.org/officeDocument/2006/relationships/hyperlink" Target="http://capitol.texas.gov/tlodocs/85R/billtext/html/SB01488F.HTM" TargetMode="External" Id="rId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