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4. EMPLOYMENT SERVICES AND UNEMPLOYMENT</w:t>
      </w:r>
    </w:p>
    <w:p w:rsidR="003F3435" w:rsidRDefault="0032493E">
      <w:pPr>
        <w:spacing w:line="480" w:lineRule="auto"/>
        <w:jc w:val="center"/>
      </w:pPr>
      <w:r>
        <w:t xml:space="preserve">SUBTITLE B. TEXAS WORKFORCE COMMISSION;  WORKFORCE DEVELOPMENT;  EMPLOYMENT SERVICES</w:t>
      </w:r>
    </w:p>
    <w:p w:rsidR="003F3435" w:rsidRDefault="0032493E">
      <w:pPr>
        <w:spacing w:line="480" w:lineRule="auto"/>
        <w:jc w:val="center"/>
      </w:pPr>
      <w:r>
        <w:t xml:space="preserve">CHAPTER 316.  VETERANS REEMPLOYMENT EDUCATION AND TRAINING COURSES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316.001.</w:t>
      </w:r>
      <w:r xml:space="preserve">
        <w:t> </w:t>
      </w:r>
      <w:r xml:space="preserve">
        <w:t> </w:t>
      </w:r>
      <w:r>
        <w:t xml:space="preserve">EDUCATION AND TRAINING COURSES.  (a)</w:t>
      </w:r>
      <w:r xml:space="preserve">
        <w:t> </w:t>
      </w:r>
      <w:r xml:space="preserve">
        <w:t> </w:t>
      </w:r>
      <w:r>
        <w:t xml:space="preserve">The commission shall develop or approve education and training courses for the veterans reemployment program under Subchapter </w:t>
      </w:r>
      <w:r>
        <w:t xml:space="preserve">H-1</w:t>
      </w:r>
      <w:r>
        <w:t xml:space="preserve">, Chapter </w:t>
      </w:r>
      <w:r>
        <w:t xml:space="preserve">42A</w:t>
      </w:r>
      <w:r>
        <w:t xml:space="preserve">, Code of Criminal Procedure, to assist eligible veterans in obtaining workforce skills and becoming gainfully employed.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education and training courses must provide instruction in workforce skills appropriate for veterans with disabilities.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361 (H.B. </w:t>
      </w:r>
      <w:hyperlink w:docLocation="table" r:id="rId14">
        <w:r>
          <w:rPr>
            <w:rStyle w:val="Hyperlink"/>
          </w:rPr>
          <w:t>714</w:t>
        </w:r>
      </w:hyperlink>
      <w:r>
        <w:t xml:space="preserve">), Sec. 3, eff. June 2,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0714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