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LABOR CODE</w:t>
      </w:r>
    </w:p>
    <w:p w:rsidR="003F3435" w:rsidRDefault="0032493E">
      <w:pPr>
        <w:spacing w:line="480" w:lineRule="auto"/>
        <w:jc w:val="center"/>
      </w:pPr>
      <w:r>
        <w:t xml:space="preserve">TITLE 5. WORKERS' COMPENSATION</w:t>
      </w:r>
    </w:p>
    <w:p w:rsidR="003F3435" w:rsidRDefault="0032493E">
      <w:pPr>
        <w:spacing w:line="480" w:lineRule="auto"/>
        <w:jc w:val="center"/>
      </w:pPr>
      <w:r>
        <w:t xml:space="preserve">SUBTITLE A. TEXAS WORKERS' COMPENSATION ACT</w:t>
      </w:r>
    </w:p>
    <w:p w:rsidR="003F3435" w:rsidRDefault="0032493E">
      <w:pPr>
        <w:spacing w:line="480" w:lineRule="auto"/>
        <w:jc w:val="center"/>
      </w:pPr>
      <w:r>
        <w:t xml:space="preserve">CHAPTER 416. ACTIONS AGAINST INSURANCE CARRIER FOR BREACH OF DUTY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416.001.</w:t>
      </w:r>
      <w:r xml:space="preserve">
        <w:t> </w:t>
      </w:r>
      <w:r xml:space="preserve">
        <w:t> </w:t>
      </w:r>
      <w:r>
        <w:t xml:space="preserve">CERTAIN CAUSES OF ACTION PRECLUDED.  An action taken by an insurance carrier under an order of the commissioner or recommendations of a benefit review officer under Section </w:t>
      </w:r>
      <w:r>
        <w:t xml:space="preserve">410.031</w:t>
      </w:r>
      <w:r>
        <w:t xml:space="preserve">, </w:t>
      </w:r>
      <w:r>
        <w:t xml:space="preserve">410.032</w:t>
      </w:r>
      <w:r>
        <w:t xml:space="preserve">, or </w:t>
      </w:r>
      <w:r>
        <w:t xml:space="preserve">410.033</w:t>
      </w:r>
      <w:r>
        <w:t xml:space="preserve"> may not be the basis of a cause of action against the insurance carrier for a breach of the duty of good faith and fair dealing.</w:t>
      </w:r>
    </w:p>
    <w:p w:rsidR="003F3435" w:rsidRDefault="0032493E">
      <w:pPr>
        <w:spacing w:line="480" w:lineRule="auto"/>
        <w:jc w:val="both"/>
      </w:pPr>
      <w:r>
        <w:t xml:space="preserve">Acts 1993, 73rd Leg., ch. 269, Sec. 1, eff. Sept. 1, 1993.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2005, 79th Leg., Ch. 265 (H.B. </w:t>
      </w:r>
      <w:hyperlink w:docLocation="table" r:id="rId14">
        <w:r>
          <w:rPr>
            <w:rStyle w:val="Hyperlink"/>
          </w:rPr>
          <w:t>7</w:t>
        </w:r>
      </w:hyperlink>
      <w:r>
        <w:t xml:space="preserve">), Sec. 3.284, eff. September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416.002.</w:t>
      </w:r>
      <w:r xml:space="preserve">
        <w:t> </w:t>
      </w:r>
      <w:r xml:space="preserve">
        <w:t> </w:t>
      </w:r>
      <w:r>
        <w:t xml:space="preserve">EXEMPLARY DAMAGES.  (a)  In an action against an insurance carrier for a breach of the duty of good faith and fair dealing, recovery of exemplary damages is limited to the greater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four times the amount of actual damages;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$250,000.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action against a governmental entity or unit or an employee of a governmental entity or unit for a breach of the duty of good faith and fair dealing is governed by Chapters </w:t>
      </w:r>
      <w:r>
        <w:t xml:space="preserve">101</w:t>
      </w:r>
      <w:r>
        <w:t xml:space="preserve"> and </w:t>
      </w:r>
      <w:r>
        <w:t xml:space="preserve">104</w:t>
      </w:r>
      <w:r>
        <w:t xml:space="preserve">, Civil Practice and Remedies Code.</w:t>
      </w:r>
    </w:p>
    <w:p w:rsidR="003F3435" w:rsidRDefault="0032493E">
      <w:pPr>
        <w:spacing w:line="480" w:lineRule="auto"/>
        <w:jc w:val="both"/>
      </w:pPr>
      <w:r>
        <w:t xml:space="preserve">Acts 1993, 73rd Leg., ch. 269, Sec. 1, eff. Sept. 1, 1993.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79R/billtext/html/HB00007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