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107. INTRACTABLE PAIN TREATMENT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107.001.</w:t>
      </w:r>
      <w:r xml:space="preserve">
        <w:t> </w:t>
      </w:r>
      <w:r xml:space="preserve">
        <w:t> </w:t>
      </w:r>
      <w:r>
        <w:t xml:space="preserve">SHORT TITLE.  This chapter may be cited as the Intractable Pain Treatment Act.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107.002.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'Board' means the Texas State Board of Medical Examiners.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'Intractable pain' means a state of pain for which: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cause of the pain cannot be removed or otherwise treated;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the generally accepted course of medical practice, relief or cure of the cause of the pain: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is not possible; 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has not been found after reasonable efforts.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'Physician' means a physician licensed by the board.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107.003.</w:t>
      </w:r>
      <w:r xml:space="preserve">
        <w:t> </w:t>
      </w:r>
      <w:r xml:space="preserve">
        <w:t> </w:t>
      </w:r>
      <w:r>
        <w:t xml:space="preserve">NONAPPLICABILITY OF CHAPTER TO CERTAIN CHEMICALLY DEPENDENT PERSONS.  Except as provided by Subchapter C, this chapter does not apply to a person being treated by a physician for chemical dependency because of the person's use of a dangerous drug or controlled substance.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PRESCRIPTION AND ADMINISTRATION OF DANGEROUS DRUGS AND CONTROLLED SUBSTANCES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107.051.</w:t>
      </w:r>
      <w:r xml:space="preserve">
        <w:t> </w:t>
      </w:r>
      <w:r xml:space="preserve">
        <w:t> </w:t>
      </w:r>
      <w:r>
        <w:t xml:space="preserve">AUTHORITY TO PRESCRIBE OR ADMINISTER DANGEROUS DRUG OR CONTROLLED SUBSTANCE.  Notwithstanding any other law, a physician may prescribe or administer a dangerous drug or controlled substance to a person in the course of the physician's treatment of the person for intractable pain.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107.052.</w:t>
      </w:r>
      <w:r xml:space="preserve">
        <w:t> </w:t>
      </w:r>
      <w:r xml:space="preserve">
        <w:t> </w:t>
      </w:r>
      <w:r>
        <w:t xml:space="preserve">LIMITATIONS ON PRESCRIPTION OR ADMINISTRATION OF DANGEROUS DRUG OR CONTROLLED SUBSTANCE.  This chapter does not authorize a physician to prescribe or administer to a person a dangerous drug or controlled substance: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for a purpose that is not a legitimate medical purpose as defined by the board;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the physician knows or should know the person is using drugs for a nontherapeutic purpose.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107.053.</w:t>
      </w:r>
      <w:r xml:space="preserve">
        <w:t> </w:t>
      </w:r>
      <w:r xml:space="preserve">
        <w:t> </w:t>
      </w:r>
      <w:r>
        <w:t xml:space="preserve">LIMITATION ON AUTHORITY OF HOSPITAL OR OTHER HEALTH CARE FACILITY REGARDING USE OF DANGEROUS DRUG OR CONTROLLED SUBSTANCE.  A hospital or other health care facility may not prohibit or restrict the use of a dangerous drug or controlled substance prescribed or administered by a physician who holds staff privileges at the hospital or facility for a person diagnosed and treated by a physician for intractable pain.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TREATMENT OF CERTAIN PATIENTS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107.101.</w:t>
      </w:r>
      <w:r xml:space="preserve">
        <w:t> </w:t>
      </w:r>
      <w:r xml:space="preserve">
        <w:t> </w:t>
      </w:r>
      <w:r>
        <w:t xml:space="preserve">PATIENT.  In this subchapter, "patient" includes a person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currently abusing a dangerous drug or controlled substance;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not currently abusing such a drug or substance but has a history of such abuse;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lives in an environment that poses a risk for misuse or diversion to illegitimate use of such a drug or substance.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107.102.</w:t>
      </w:r>
      <w:r xml:space="preserve">
        <w:t> </w:t>
      </w:r>
      <w:r xml:space="preserve">
        <w:t> </w:t>
      </w:r>
      <w:r>
        <w:t xml:space="preserve">AUTHORITY TO TREAT.  This chapter authorizes a physician to treat a patient with an acute or chronic painful medical condition with a dangerous drug or controlled substance to relieve the patient's pain using appropriate doses, for an appropriate length of time, and for as long as the pain persists.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107.103.</w:t>
      </w:r>
      <w:r xml:space="preserve">
        <w:t> </w:t>
      </w:r>
      <w:r xml:space="preserve">
        <w:t> </w:t>
      </w:r>
      <w:r>
        <w:t xml:space="preserve">DUTY TO MONITOR PATIENT.  A physician who treats a patient under this subchapter shall monitor the patient to ensure that a prescribed dangerous drug or controlled substance is used only for the treatment of the patient's painful medical condition.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107.104.</w:t>
      </w:r>
      <w:r xml:space="preserve">
        <w:t> </w:t>
      </w:r>
      <w:r xml:space="preserve">
        <w:t> </w:t>
      </w:r>
      <w:r>
        <w:t xml:space="preserve">DOCUMENTATION AND CONSULTATION REQUIRED.  To ensure that a prescribed dangerous drug or controlled substance is not diverted to another use and to ensure the appropriateness of the treatment of the patient's targeted symptoms, the physician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specifically document: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understanding between the physician and patient about the patient's prescribed treatment;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name of the drug or substance prescribed;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dosage and method of taking the prescribed drug or substance;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number of dose units prescribed;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frequency of prescribing and dispensing the drug or substance;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consult with a psychologist, psychiatrist, expert in the treatment of addictions, or other health care professional, as appropriate.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DISCIPLINARY ACTION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107.151.</w:t>
      </w:r>
      <w:r xml:space="preserve">
        <w:t> </w:t>
      </w:r>
      <w:r xml:space="preserve">
        <w:t> </w:t>
      </w:r>
      <w:r>
        <w:t xml:space="preserve">DISCIPLINARY ACTION PROHIBITED.  A physician is not subject to disciplinary action by the board for prescribing or administering a dangerous drug or controlled substance in the course of treatment of a person for intractable pain.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107.152.</w:t>
      </w:r>
      <w:r xml:space="preserve">
        <w:t> </w:t>
      </w:r>
      <w:r xml:space="preserve">
        <w:t> </w:t>
      </w:r>
      <w:r>
        <w:t xml:space="preserve">AUTHORITY OF BOARD TO REVOKE OR SUSPEND LICENSE.  (a)  This chapter does not affect the authority of the board to revoke or suspend the license of a physician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prescribes, administers, or dispenses a drug or treatment: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for a purpose that is not a legitimate medical purpose as defined by the board;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is nontherapeutic in nature or nontherapeutic in the manner the drug or treatment is administered or prescribed;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fails to keep a complete and accurate record of the purchase and disposal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drug listed in Chapter </w:t>
      </w:r>
      <w:r>
        <w:t xml:space="preserve">481</w:t>
      </w:r>
      <w:r>
        <w:t xml:space="preserve">, Health and Safety Code;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controlled substance scheduled in the Comprehensive Drug Abuse Prevention and Control Act of 1970 (21 U.S.C. Section 801 et seq.);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writes a false or fictitious prescription for: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dangerous drug as defined by Chapter </w:t>
      </w:r>
      <w:r>
        <w:t xml:space="preserve">483</w:t>
      </w:r>
      <w:r>
        <w:t xml:space="preserve">, Health and Safety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controlled substance listed in a schedule under Chapter </w:t>
      </w:r>
      <w:r>
        <w:t xml:space="preserve">481</w:t>
      </w:r>
      <w:r>
        <w:t xml:space="preserve">, Health and Safety Code;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controlled substance scheduled in the Comprehensive Drug Abuse Prevention and Control Act of 1970 (21 U.S.C. Section 801 et seq.);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prescribes, administers, or dispenses in a manner inconsistent with public health and welfare: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dangerous drug as defined by Chapter </w:t>
      </w:r>
      <w:r>
        <w:t xml:space="preserve">483</w:t>
      </w:r>
      <w:r>
        <w:t xml:space="preserve">, Health and Safety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controlled substance listed in a schedule under Chapter </w:t>
      </w:r>
      <w:r>
        <w:t xml:space="preserve">481</w:t>
      </w:r>
      <w:r>
        <w:t xml:space="preserve">, Health and Safety Code;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controlled substance scheduled in the Comprehensive Drug Abuse Prevention and Control Act of 1970 (21 U.S.C. Section 801 et seq.).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purposes of Subsection (a)(2), the physician's records must include a record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date of purchase;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sale or disposal of the drug or substance by the physician;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name and address of the person receiving the drug or substance;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reason for the disposal or dispensing of the drug or substance to the person.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1276, Sec. 14.002(a), eff. Sept.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E.  PAIN TREATMENT REVIEW COMMITTEE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