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A. PROVISIONS APPLYING TO HEALTH PROFESSIONS GENERALLY</w:t>
      </w:r>
    </w:p>
    <w:p w:rsidR="003F3435" w:rsidRDefault="0032493E">
      <w:pPr>
        <w:spacing w:line="480" w:lineRule="auto"/>
        <w:jc w:val="center"/>
      </w:pPr>
      <w:r>
        <w:t xml:space="preserve">CHAPTER 109. RELEASE OF SEX OFFENDER TREATMENT INFORMATION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109.001.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"Administration of criminal justice" and "criminal justice agency" have the meanings assigned by Article </w:t>
      </w:r>
      <w:r>
        <w:t xml:space="preserve">66.001</w:t>
      </w:r>
      <w:r>
        <w:t xml:space="preserve">, Code of Criminal Procedure.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"Local law enforcement authority" has the meaning assigned by Article </w:t>
      </w:r>
      <w:r>
        <w:t xml:space="preserve">62.001</w:t>
      </w:r>
      <w:r>
        <w:t xml:space="preserve">, Code of Criminal Procedure.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"Sex offender" has the meaning assigned by Article </w:t>
      </w:r>
      <w:r>
        <w:t xml:space="preserve">42A.251</w:t>
      </w:r>
      <w:r>
        <w:t xml:space="preserve">(2), Code of Criminal Procedure.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14.004(a), eff. Sept. 1,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1008 (H.B. </w:t>
      </w:r>
      <w:hyperlink w:docLocation="table" r:id="rId14">
        <w:r>
          <w:rPr>
            <w:rStyle w:val="Hyperlink"/>
          </w:rPr>
          <w:t>867</w:t>
        </w:r>
      </w:hyperlink>
      <w:r>
        <w:t xml:space="preserve">), Sec. 2.10, eff. September 1, 2005.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770 (H.B. </w:t>
      </w:r>
      <w:hyperlink w:docLocation="table" r:id="rId15">
        <w:r>
          <w:rPr>
            <w:rStyle w:val="Hyperlink"/>
          </w:rPr>
          <w:t>2299</w:t>
        </w:r>
      </w:hyperlink>
      <w:r>
        <w:t xml:space="preserve">), Sec. 2.80, eff. January 1, 2017.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1058 (H.B. </w:t>
      </w:r>
      <w:hyperlink w:docLocation="table" r:id="rId16">
        <w:r>
          <w:rPr>
            <w:rStyle w:val="Hyperlink"/>
          </w:rPr>
          <w:t>2931</w:t>
        </w:r>
      </w:hyperlink>
      <w:r>
        <w:t xml:space="preserve">), Sec. 4.15, eff. January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109.002.</w:t>
      </w:r>
      <w:r xml:space="preserve">
        <w:t> </w:t>
      </w:r>
      <w:r xml:space="preserve">
        <w:t> </w:t>
      </w:r>
      <w:r>
        <w:t xml:space="preserve">PURPOSE OF RELEASING INFORMATION.  A person who is required by this chapter to release or obtain information may do so only for the administration of criminal justice.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14.004(a), eff. Sept. 1, 2003.  Amended by Acts 2003, 78th Leg., ch. 6, Sec. 4, eff. April 10,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109.003.</w:t>
      </w:r>
      <w:r xml:space="preserve">
        <w:t> </w:t>
      </w:r>
      <w:r xml:space="preserve">
        <w:t> </w:t>
      </w:r>
      <w:r>
        <w:t xml:space="preserve">IMMUNITY FROM DAMAGES.  A person who releases or obtains information as authorized by this chapter is not liable for damages arising from the release of the information.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14.004(a),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RELEASE OF TREATMENT INFORMATION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109.051.</w:t>
      </w:r>
      <w:r xml:space="preserve">
        <w:t> </w:t>
      </w:r>
      <w:r xml:space="preserve">
        <w:t> </w:t>
      </w:r>
      <w:r>
        <w:t xml:space="preserve">RELEASE BY PERSONS PROVIDING MENTAL HEALTH OR MEDICAL SERVICES.  (a)  Information concerning the treatment of a sex offender may be released by a person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licensed or certified in this state to provide mental health or medical services, including a: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physician;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psychiatrist;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psychologist;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licensed professional counselor;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licensed marriage and family therapist;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social worker;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while licensed or certified, provides or provided mental health or medical services for the rehabilitation of sex offenders.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Subtitle B, Title 3, of this code or Chapter </w:t>
      </w:r>
      <w:r>
        <w:t xml:space="preserve">611</w:t>
      </w:r>
      <w:r>
        <w:t xml:space="preserve">, Health and Safety Code, a person described by Subsection (a), on request or in the normal course of business, shall release information concerning the treatment of a sex offender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another person described by Subsection (a);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criminal justice agency;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local law enforcement authority;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Texas Civil Commitment Office.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14.004(a), eff. Sept. 1, 2003.  Amended by Acts 2003, 78th Leg., ch. 6, Sec. 4, eff. April 10,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351 (S.B. </w:t>
      </w:r>
      <w:hyperlink w:docLocation="table" r:id="rId17">
        <w:r>
          <w:rPr>
            <w:rStyle w:val="Hyperlink"/>
          </w:rPr>
          <w:t>1179</w:t>
        </w:r>
      </w:hyperlink>
      <w:r>
        <w:t xml:space="preserve">), Sec. 18,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109.052.</w:t>
      </w:r>
      <w:r xml:space="preserve">
        <w:t> </w:t>
      </w:r>
      <w:r xml:space="preserve">
        <w:t> </w:t>
      </w:r>
      <w:r>
        <w:t xml:space="preserve">RELEASE BY CRIMINAL JUSTICE AGENCY.</w:t>
      </w:r>
      <w:r xml:space="preserve">
        <w:t> </w:t>
      </w:r>
      <w:r xml:space="preserve">
        <w:t> </w:t>
      </w:r>
      <w:r>
        <w:t xml:space="preserve">A criminal justice agency, on request or in the normal course of official business, shall release information concerning the treatment of a sex offender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another criminal justice agency;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local law enforcement authority;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person described by Section </w:t>
      </w:r>
      <w:r>
        <w:t xml:space="preserve">109.051</w:t>
      </w:r>
      <w:r>
        <w:t xml:space="preserve">(a);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Texas Civil Commitment Office.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14.004(a), eff. Sept. 1, 2003.  Amended by Acts 2003, 78th Leg., ch. 6, Sec. 4, eff. April 10,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351 (S.B. </w:t>
      </w:r>
      <w:hyperlink w:docLocation="table" r:id="rId18">
        <w:r>
          <w:rPr>
            <w:rStyle w:val="Hyperlink"/>
          </w:rPr>
          <w:t>1179</w:t>
        </w:r>
      </w:hyperlink>
      <w:r>
        <w:t xml:space="preserve">), Sec. 19,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109.053.</w:t>
      </w:r>
      <w:r xml:space="preserve">
        <w:t> </w:t>
      </w:r>
      <w:r xml:space="preserve">
        <w:t> </w:t>
      </w:r>
      <w:r>
        <w:t xml:space="preserve">RELEASE BY LOCAL LAW ENFORCEMENT AUTHORITY.</w:t>
      </w:r>
      <w:r xml:space="preserve">
        <w:t> </w:t>
      </w:r>
      <w:r xml:space="preserve">
        <w:t> </w:t>
      </w:r>
      <w:r>
        <w:t xml:space="preserve">A local law enforcement authority, on request or in the normal course of official business, shall release information concerning the treatment of a sex offender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another local law enforcement authority;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criminal justice agency;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person described by Section </w:t>
      </w:r>
      <w:r>
        <w:t xml:space="preserve">109.051</w:t>
      </w:r>
      <w:r>
        <w:t xml:space="preserve">(a);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Texas Civil Commitment Office.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14.004(a), eff. Sept. 1, 2003.  Amended by Acts 2003, 78th Leg., ch. 6, Sec. 4, eff. April 10,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351 (S.B. </w:t>
      </w:r>
      <w:hyperlink w:docLocation="table" r:id="rId19">
        <w:r>
          <w:rPr>
            <w:rStyle w:val="Hyperlink"/>
          </w:rPr>
          <w:t>1179</w:t>
        </w:r>
      </w:hyperlink>
      <w:r>
        <w:t xml:space="preserve">), Sec. 20,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109.054.</w:t>
      </w:r>
      <w:r xml:space="preserve">
        <w:t> </w:t>
      </w:r>
      <w:r xml:space="preserve">
        <w:t> </w:t>
      </w:r>
      <w:r>
        <w:t xml:space="preserve">TREATMENT INFORMATION.  In this subchapter, information concerning the treatment of a sex offender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criminal history;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discharge summary;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official offense report;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progress reports;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test results;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victim statements;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any other information necessary for the treatment of the sex offender.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1089 (H.B. </w:t>
      </w:r>
      <w:hyperlink w:docLocation="table" r:id="rId20">
        <w:r>
          <w:rPr>
            <w:rStyle w:val="Hyperlink"/>
          </w:rPr>
          <w:t>2036</w:t>
        </w:r>
      </w:hyperlink>
      <w:r>
        <w:t xml:space="preserve">), Sec. 2, eff. September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0867F.HTM" TargetMode="External" Id="rId14" /><Relationship Type="http://schemas.openxmlformats.org/officeDocument/2006/relationships/hyperlink" Target="http://capitol.texas.gov/tlodocs/84R/billtext/html/HB02299F.HTM" TargetMode="External" Id="rId15" /><Relationship Type="http://schemas.openxmlformats.org/officeDocument/2006/relationships/hyperlink" Target="http://capitol.texas.gov/tlodocs/85R/billtext/html/HB02931F.HTM" TargetMode="External" Id="rId16" /><Relationship Type="http://schemas.openxmlformats.org/officeDocument/2006/relationships/hyperlink" Target="http://capitol.texas.gov/tlodocs/88R/billtext/html/SB01179F.HTM" TargetMode="External" Id="rId17" /><Relationship Type="http://schemas.openxmlformats.org/officeDocument/2006/relationships/hyperlink" Target="http://capitol.texas.gov/tlodocs/88R/billtext/html/SB01179F.HTM" TargetMode="External" Id="rId18" /><Relationship Type="http://schemas.openxmlformats.org/officeDocument/2006/relationships/hyperlink" Target="http://capitol.texas.gov/tlodocs/88R/billtext/html/SB01179F.HTM" TargetMode="External" Id="rId19" /><Relationship Type="http://schemas.openxmlformats.org/officeDocument/2006/relationships/hyperlink" Target="http://capitol.texas.gov/tlodocs/79R/billtext/html/HB0203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