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OCCUPATIONS CODE</w:t>
      </w:r>
    </w:p>
    <w:p w:rsidR="003F3435" w:rsidRDefault="0032493E">
      <w:pPr>
        <w:spacing w:line="480" w:lineRule="auto"/>
        <w:jc w:val="center"/>
      </w:pPr>
      <w:r>
        <w:t xml:space="preserve">TITLE 3. HEALTH PROFESSIONS</w:t>
      </w:r>
    </w:p>
    <w:p w:rsidR="003F3435" w:rsidRDefault="0032493E">
      <w:pPr>
        <w:spacing w:line="480" w:lineRule="auto"/>
        <w:jc w:val="center"/>
      </w:pPr>
      <w:r>
        <w:t xml:space="preserve">SUBTITLE A. PROVISIONS APPLYING TO HEALTH PROFESSIONS GENERALLY</w:t>
      </w:r>
    </w:p>
    <w:p w:rsidR="003F3435" w:rsidRDefault="0032493E">
      <w:pPr>
        <w:spacing w:line="480" w:lineRule="auto"/>
        <w:jc w:val="center"/>
      </w:pPr>
      <w:r>
        <w:t xml:space="preserve">CHAPTER 112.  GENERAL LICENSING REQUIREMENTS APPLICABLE</w:t>
      </w:r>
    </w:p>
    <w:p w:rsidR="003F3435" w:rsidRDefault="0032493E">
      <w:pPr>
        <w:spacing w:line="480" w:lineRule="auto"/>
        <w:jc w:val="center"/>
      </w:pPr>
      <w:r>
        <w:t xml:space="preserve">TO MULTIPLE HEALTH CARE PRACTITIONERS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112.001.</w:t>
      </w:r>
      <w:r xml:space="preserve">
        <w:t> </w:t>
      </w:r>
      <w:r xml:space="preserve">
        <w:t> </w:t>
      </w:r>
      <w:r>
        <w:t xml:space="preserve">DEFINITIONS.  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"Health care practitioner" means an individual issued a license, certificate, registration, title, permit, or other authorization to engage in a health care profession.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"Licensing entity" means a department, commission, board, office, authority, or other agency of the state that regulates activities and persons under this title.</w:t>
      </w:r>
    </w:p>
    <w:p w:rsidR="003F3435" w:rsidRDefault="0032493E">
      <w:pPr>
        <w:spacing w:line="480" w:lineRule="auto"/>
        <w:jc w:val="both"/>
      </w:pPr>
      <w:r>
        <w:t xml:space="preserve">Added by Acts 2005, 79th Leg., Ch. 1136 (H.B. </w:t>
      </w:r>
      <w:hyperlink w:docLocation="table" r:id="rId14">
        <w:r>
          <w:rPr>
            <w:rStyle w:val="Hyperlink"/>
          </w:rPr>
          <w:t>2680</w:t>
        </w:r>
      </w:hyperlink>
      <w:r>
        <w:t xml:space="preserve">), Sec. 1, eff. June 18, 2005.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SERVICES PROVIDED TO CHARITIES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112.0501.</w:t>
      </w:r>
      <w:r xml:space="preserve">
        <w:t> </w:t>
      </w:r>
      <w:r xml:space="preserve">
        <w:t> </w:t>
      </w:r>
      <w:r>
        <w:t xml:space="preserve">APPLICABILITY.</w:t>
      </w:r>
      <w:r xml:space="preserve">
        <w:t> </w:t>
      </w:r>
      <w:r xml:space="preserve">
        <w:t> </w:t>
      </w:r>
      <w:r>
        <w:t xml:space="preserve">This subchapter applies only to licensing entities and health care practitioners under Chapters </w:t>
      </w:r>
      <w:r>
        <w:t xml:space="preserve">401</w:t>
      </w:r>
      <w:r>
        <w:t xml:space="preserve">, </w:t>
      </w:r>
      <w:r>
        <w:t xml:space="preserve">453</w:t>
      </w:r>
      <w:r>
        <w:t xml:space="preserve">, and </w:t>
      </w:r>
      <w:r>
        <w:t xml:space="preserve">454</w:t>
      </w:r>
      <w:r>
        <w:t xml:space="preserve"> and Subtitles B, C, D, E, F, and K.</w:t>
      </w:r>
    </w:p>
    <w:p w:rsidR="003F3435" w:rsidRDefault="0032493E">
      <w:pPr>
        <w:spacing w:line="480" w:lineRule="auto"/>
        <w:jc w:val="both"/>
      </w:pPr>
      <w:r>
        <w:t xml:space="preserve">Added by Acts 2005, 79th Leg., Ch. 1136 (H.B. </w:t>
      </w:r>
      <w:hyperlink w:docLocation="table" r:id="rId15">
        <w:r>
          <w:rPr>
            <w:rStyle w:val="Hyperlink"/>
          </w:rPr>
          <w:t>2680</w:t>
        </w:r>
      </w:hyperlink>
      <w:r>
        <w:t xml:space="preserve">), Sec. 1, eff. June 18, 2005.</w:t>
      </w:r>
    </w:p>
    <w:p w:rsidR="003F3435" w:rsidRDefault="0032493E">
      <w:pPr>
        <w:spacing w:line="480" w:lineRule="auto"/>
        <w:jc w:val="both"/>
      </w:pPr>
      <w:r>
        <w:t xml:space="preserve">Transferred, redesignated and amended from Occupations Code, Section 112.002 by Acts 2025, 89th Leg., R.S., Ch. 354 (S.B. </w:t>
      </w:r>
      <w:hyperlink w:docLocation="table" r:id="rId16">
        <w:r>
          <w:rPr>
            <w:rStyle w:val="Hyperlink"/>
          </w:rPr>
          <w:t>912</w:t>
        </w:r>
      </w:hyperlink>
      <w:r>
        <w:t xml:space="preserve">), Sec. 1,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112.051.</w:t>
      </w:r>
      <w:r xml:space="preserve">
        <w:t> </w:t>
      </w:r>
      <w:r xml:space="preserve">
        <w:t> </w:t>
      </w:r>
      <w:r>
        <w:t xml:space="preserve">REDUCED LICENSE REQUIREMENTS FOR RETIRED HEALTH CARE PRACTITIONERS PERFORMING CHARITY WORK.  (a)  Each licensing entity shall adopt rules providing for reduced fees and continuing education requirements for a retired health care practitioner whose only practice is voluntary charity care.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licensing entity by rule shall define voluntary charity care.</w:t>
      </w:r>
    </w:p>
    <w:p w:rsidR="003F3435" w:rsidRDefault="0032493E">
      <w:pPr>
        <w:spacing w:line="480" w:lineRule="auto"/>
        <w:jc w:val="both"/>
      </w:pPr>
      <w:r>
        <w:t xml:space="preserve">Added by Acts 2005, 79th Leg., Ch. 1136 (H.B. </w:t>
      </w:r>
      <w:hyperlink w:docLocation="table" r:id="rId17">
        <w:r>
          <w:rPr>
            <w:rStyle w:val="Hyperlink"/>
          </w:rPr>
          <w:t>2680</w:t>
        </w:r>
      </w:hyperlink>
      <w:r>
        <w:t xml:space="preserve">), Sec. 1, eff. June 18, 2005.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 CONTINUING EDUCATION REQUIREMENTS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112.101.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subchapter: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"Continuing education course" means a course, clinic, forum, lecture, program, or seminar that an individual must complete in order to maintain or renew a license.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"Continuing education provider" means a person that a licensing entity authorizes or approves to offer continuing education courses.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"Continuing education tracking system" means an electronic system a licensing entity establishes as required by Section </w:t>
      </w:r>
      <w:r>
        <w:t xml:space="preserve">112.104</w:t>
      </w:r>
      <w:r>
        <w:t xml:space="preserve">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"License" means a form of authorization a licensing entity issues, including a license, certificate, registration, or permit, that an individual must obtain to engage in a particular business, occupation, or profession.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354 (S.B. </w:t>
      </w:r>
      <w:hyperlink w:docLocation="table" r:id="rId18">
        <w:r>
          <w:rPr>
            <w:rStyle w:val="Hyperlink"/>
          </w:rPr>
          <w:t>912</w:t>
        </w:r>
      </w:hyperlink>
      <w:r>
        <w:t xml:space="preserve">), Sec. 2,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112.102.</w:t>
      </w:r>
      <w:r xml:space="preserve">
        <w:t> </w:t>
      </w:r>
      <w:r xml:space="preserve">
        <w:t> </w:t>
      </w:r>
      <w:r>
        <w:t xml:space="preserve">APPLICABILITY.  (a)</w:t>
      </w:r>
      <w:r xml:space="preserve">
        <w:t> </w:t>
      </w:r>
      <w:r xml:space="preserve">
        <w:t> </w:t>
      </w:r>
      <w:r>
        <w:t xml:space="preserve">Except as provided by Subsection (b), this subchapter applies only to a licensing entity that issues a license to a health care practitioner under this title.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This subchapter does not apply to Subtitle L.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354 (S.B. </w:t>
      </w:r>
      <w:hyperlink w:docLocation="table" r:id="rId19">
        <w:r>
          <w:rPr>
            <w:rStyle w:val="Hyperlink"/>
          </w:rPr>
          <w:t>912</w:t>
        </w:r>
      </w:hyperlink>
      <w:r>
        <w:t xml:space="preserve">), Sec. 2,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112.103.</w:t>
      </w:r>
      <w:r xml:space="preserve">
        <w:t> </w:t>
      </w:r>
      <w:r xml:space="preserve">
        <w:t> </w:t>
      </w:r>
      <w:r>
        <w:t xml:space="preserve">CONTINUING EDUCATION COMPLIANCE REQUIRED FOR LICENSE RENEWAL.  (a)</w:t>
      </w:r>
      <w:r xml:space="preserve">
        <w:t> </w:t>
      </w:r>
      <w:r xml:space="preserve">
        <w:t> </w:t>
      </w:r>
      <w:r>
        <w:t xml:space="preserve">Notwithstanding any other law, a licensing entity may not renew a health care practitioner's license unless the licensing entity verifies that the health care practitioner has complied with any continuing education requirements of the licensing entity.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Verification of a health care practitioner's compliance with continuing education requirements that the continuing education tracking system generates: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satisfies the requirement of Subsection (a);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must be used in the conduct of any audit of health care practitioners the licensing entity conducts.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This section does not prohibit a licensing entity from imposing penalties under applicable statutes or rules for a health care practitioner's failure to comply with continuing education requirements.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354 (S.B. </w:t>
      </w:r>
      <w:hyperlink w:docLocation="table" r:id="rId20">
        <w:r>
          <w:rPr>
            <w:rStyle w:val="Hyperlink"/>
          </w:rPr>
          <w:t>912</w:t>
        </w:r>
      </w:hyperlink>
      <w:r>
        <w:t xml:space="preserve">), Sec. 2,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112.104.</w:t>
      </w:r>
      <w:r xml:space="preserve">
        <w:t> </w:t>
      </w:r>
      <w:r xml:space="preserve">
        <w:t> </w:t>
      </w:r>
      <w:r>
        <w:t xml:space="preserve">CONTINUING EDUCATION TRACKING SYSTEM.  (a)</w:t>
      </w:r>
      <w:r xml:space="preserve">
        <w:t> </w:t>
      </w:r>
      <w:r xml:space="preserve">
        <w:t> </w:t>
      </w:r>
      <w:r>
        <w:t xml:space="preserve">Each licensing entity by rule shall establish a continuing education tracking system for use by and accessible to health care practitioners, licensing entity staff, and continuing education providers.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continuing education tracking system established under this subchapter may not require any licensing entity expenditure.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354 (S.B. </w:t>
      </w:r>
      <w:hyperlink w:docLocation="table" r:id="rId21">
        <w:r>
          <w:rPr>
            <w:rStyle w:val="Hyperlink"/>
          </w:rPr>
          <w:t>912</w:t>
        </w:r>
      </w:hyperlink>
      <w:r>
        <w:t xml:space="preserve">), Sec. 2,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112.105.</w:t>
      </w:r>
      <w:r xml:space="preserve">
        <w:t> </w:t>
      </w:r>
      <w:r xml:space="preserve">
        <w:t> </w:t>
      </w:r>
      <w:r>
        <w:t xml:space="preserve">DATA AND SYSTEMS REQUIREMENTS.  (a)</w:t>
      </w:r>
      <w:r xml:space="preserve">
        <w:t> </w:t>
      </w:r>
      <w:r xml:space="preserve">
        <w:t> </w:t>
      </w:r>
      <w:r>
        <w:t xml:space="preserve">A continuing education tracking system may collect and use only: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information that directly relates to a health care practitioner's compliance with continuing education requirements, including: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the name in which the health care practitioner's license is issued;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health care practitioner's license number;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license issue date;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the license expiration date;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any other information disclosed to the public in response to a license verification request;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other information the licensing entity designates by rule as necessary for the system's performance of a function required by this subchapter.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continuing education tracking system established under Section </w:t>
      </w:r>
      <w:r>
        <w:t xml:space="preserve">112.104</w:t>
      </w:r>
      <w:r>
        <w:t xml:space="preserve"> must: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if the continuing education tracking system is a cloud-based system, be certified under the state risk and authorization management program established under Section 2054.0593, Government Code;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comply with the Americans with Disabilities Act of 1990 (42 U.S.C. Section 12101 et seq.).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354 (S.B. </w:t>
      </w:r>
      <w:hyperlink w:docLocation="table" r:id="rId22">
        <w:r>
          <w:rPr>
            <w:rStyle w:val="Hyperlink"/>
          </w:rPr>
          <w:t>912</w:t>
        </w:r>
      </w:hyperlink>
      <w:r>
        <w:t xml:space="preserve">), Sec. 2,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112.106.</w:t>
      </w:r>
      <w:r xml:space="preserve">
        <w:t> </w:t>
      </w:r>
      <w:r xml:space="preserve">
        <w:t> </w:t>
      </w:r>
      <w:r>
        <w:t xml:space="preserve">RULEMAKING.</w:t>
      </w:r>
      <w:r xml:space="preserve">
        <w:t> </w:t>
      </w:r>
      <w:r xml:space="preserve">
        <w:t> </w:t>
      </w:r>
      <w:r>
        <w:t xml:space="preserve">A licensing entity shall adopt rules necessary to implement this subchapter.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354 (S.B. </w:t>
      </w:r>
      <w:hyperlink w:docLocation="table" r:id="rId23">
        <w:r>
          <w:rPr>
            <w:rStyle w:val="Hyperlink"/>
          </w:rPr>
          <w:t>912</w:t>
        </w:r>
      </w:hyperlink>
      <w:r>
        <w:t xml:space="preserve">), Sec. 2, eff.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79R/billtext/html/HB02680F.HTM" TargetMode="External" Id="rId14" /><Relationship Type="http://schemas.openxmlformats.org/officeDocument/2006/relationships/hyperlink" Target="http://capitol.texas.gov/tlodocs/79R/billtext/html/HB02680F.HTM" TargetMode="External" Id="rId15" /><Relationship Type="http://schemas.openxmlformats.org/officeDocument/2006/relationships/hyperlink" Target="http://capitol.texas.gov/tlodocs/89R/billtext/html/SB00912F.HTM" TargetMode="External" Id="rId16" /><Relationship Type="http://schemas.openxmlformats.org/officeDocument/2006/relationships/hyperlink" Target="http://capitol.texas.gov/tlodocs/79R/billtext/html/HB02680F.HTM" TargetMode="External" Id="rId17" /><Relationship Type="http://schemas.openxmlformats.org/officeDocument/2006/relationships/hyperlink" Target="http://capitol.texas.gov/tlodocs/89R/billtext/html/SB00912F.HTM" TargetMode="External" Id="rId18" /><Relationship Type="http://schemas.openxmlformats.org/officeDocument/2006/relationships/hyperlink" Target="http://capitol.texas.gov/tlodocs/89R/billtext/html/SB00912F.HTM" TargetMode="External" Id="rId19" /><Relationship Type="http://schemas.openxmlformats.org/officeDocument/2006/relationships/hyperlink" Target="http://capitol.texas.gov/tlodocs/89R/billtext/html/SB00912F.HTM" TargetMode="External" Id="rId20" /><Relationship Type="http://schemas.openxmlformats.org/officeDocument/2006/relationships/hyperlink" Target="http://capitol.texas.gov/tlodocs/89R/billtext/html/SB00912F.HTM" TargetMode="External" Id="rId21" /><Relationship Type="http://schemas.openxmlformats.org/officeDocument/2006/relationships/hyperlink" Target="http://capitol.texas.gov/tlodocs/89R/billtext/html/SB00912F.HTM" TargetMode="External" Id="rId22" /><Relationship Type="http://schemas.openxmlformats.org/officeDocument/2006/relationships/hyperlink" Target="http://capitol.texas.gov/tlodocs/89R/billtext/html/SB00912F.HTM" TargetMode="External" Id="rId2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