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3. HEALTH PROFESSIONS</w:t>
      </w:r>
    </w:p>
    <w:p w:rsidR="003F3435" w:rsidRDefault="0032493E">
      <w:pPr>
        <w:spacing w:line="480" w:lineRule="auto"/>
        <w:jc w:val="center"/>
      </w:pPr>
      <w:r>
        <w:t xml:space="preserve">SUBTITLE A. PROVISIONS APPLYING TO HEALTH PROFESSIONS GENERALLY</w:t>
      </w:r>
    </w:p>
    <w:p w:rsidR="003F3435" w:rsidRDefault="0032493E">
      <w:pPr>
        <w:spacing w:line="480" w:lineRule="auto"/>
        <w:jc w:val="center"/>
      </w:pPr>
      <w:r>
        <w:t xml:space="preserve">CHAPTER 113. MENTAL HEALTH TELEMEDICINE AND TELEHEALTH SERVICES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113.001.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The definitions provided by Section </w:t>
      </w:r>
      <w:r>
        <w:t xml:space="preserve">111.001</w:t>
      </w:r>
      <w:r>
        <w:t xml:space="preserve"> apply to this chapter.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1328 (H.B. </w:t>
      </w:r>
      <w:hyperlink w:docLocation="table" r:id="rId14">
        <w:r>
          <w:rPr>
            <w:rStyle w:val="Hyperlink"/>
          </w:rPr>
          <w:t>4455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113.002.</w:t>
      </w:r>
      <w:r xml:space="preserve">
        <w:t> </w:t>
      </w:r>
      <w:r xml:space="preserve">
        <w:t> </w:t>
      </w:r>
      <w:r>
        <w:t xml:space="preserve">PATIENT LOCATED OUTSIDE OF STATE.</w:t>
      </w:r>
      <w:r xml:space="preserve">
        <w:t> </w:t>
      </w:r>
      <w:r xml:space="preserve">
        <w:t> </w:t>
      </w:r>
      <w:r>
        <w:t xml:space="preserve">Notwithstanding any other law, a health professional may provide a mental health service that is within the scope of the professional's license, certification, or authorization through the use of a telemedicine medical service or a telehealth service to a patient who is located outside of this state, subject to any applicable regulation of the jurisdiction in which the patient is located.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1328 (H.B. </w:t>
      </w:r>
      <w:hyperlink w:docLocation="table" r:id="rId15">
        <w:r>
          <w:rPr>
            <w:rStyle w:val="Hyperlink"/>
          </w:rPr>
          <w:t>4455</w:t>
        </w:r>
      </w:hyperlink>
      <w:r>
        <w:t xml:space="preserve">), Sec. 1,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4455F.HTM" TargetMode="External" Id="rId14" /><Relationship Type="http://schemas.openxmlformats.org/officeDocument/2006/relationships/hyperlink" Target="http://capitol.texas.gov/tlodocs/86R/billtext/html/HB04455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