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OCCUPATIONS CODE</w:t>
      </w:r>
    </w:p>
    <w:p w:rsidR="003F3435" w:rsidRDefault="0032493E">
      <w:pPr>
        <w:spacing w:line="480" w:lineRule="auto"/>
        <w:jc w:val="center"/>
      </w:pPr>
      <w:r>
        <w:t xml:space="preserve">TITLE 3. HEALTH PROFESSIONS</w:t>
      </w:r>
    </w:p>
    <w:p w:rsidR="003F3435" w:rsidRDefault="0032493E">
      <w:pPr>
        <w:spacing w:line="480" w:lineRule="auto"/>
        <w:jc w:val="center"/>
      </w:pPr>
      <w:r>
        <w:t xml:space="preserve">SUBTITLE A. PROVISIONS APPLYING TO HEALTH PROFESSIONS GENERALLY</w:t>
      </w:r>
    </w:p>
    <w:p w:rsidR="003F3435" w:rsidRDefault="0032493E">
      <w:pPr>
        <w:spacing w:line="480" w:lineRule="auto"/>
        <w:jc w:val="center"/>
      </w:pPr>
      <w:r>
        <w:t xml:space="preserve">CHAPTER 116.  TRAINING COURSE ON HUMAN TRAFFICKING PREVENTION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116.001.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"Commission" means the Health and Human Services Commission.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"Executive commissioner" means the executive commissioner of the Health and Human Services Commission.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"Health care practitioner" means an individual who holds a license, certificate, permit, or other authorization issued under this title to engage in a health care profession and who provides direct patient care.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796 (H.B. </w:t>
      </w:r>
      <w:hyperlink w:docLocation="table" r:id="rId14">
        <w:r>
          <w:rPr>
            <w:rStyle w:val="Hyperlink"/>
          </w:rPr>
          <w:t>2059</w:t>
        </w:r>
      </w:hyperlink>
      <w:r>
        <w:t xml:space="preserve">), Sec. 1,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116.002.</w:t>
      </w:r>
      <w:r xml:space="preserve">
        <w:t> </w:t>
      </w:r>
      <w:r xml:space="preserve">
        <w:t> </w:t>
      </w:r>
      <w:r>
        <w:t xml:space="preserve">REQUIRED TRAINING COURSE ON HUMAN TRAFFICKING PREVENTION FOR CERTAIN HEALTH CARE PROVIDERS.  (a)</w:t>
      </w:r>
      <w:r xml:space="preserve">
        <w:t> </w:t>
      </w:r>
      <w:r xml:space="preserve">
        <w:t> </w:t>
      </w:r>
      <w:r>
        <w:t xml:space="preserve">A health care practitioner, other than a physician or nurse, within the time prescribed by commission rule shall successfully complete a training course approved by the executive commissioner on identifying and assisting victims of human trafficking.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executive commissioner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approve training courses on human trafficking prevention, including at least one course that is available without charge;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post a list of the approved training courses on the commission's Internet website.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executive commissioner shall update the list of approved training courses described by Subsection (b) as necessary and consider for approval training courses conducted by health care facilities.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796 (H.B. </w:t>
      </w:r>
      <w:hyperlink w:docLocation="table" r:id="rId15">
        <w:r>
          <w:rPr>
            <w:rStyle w:val="Hyperlink"/>
          </w:rPr>
          <w:t>2059</w:t>
        </w:r>
      </w:hyperlink>
      <w:r>
        <w:t xml:space="preserve">), Sec. 1,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116.003.</w:t>
      </w:r>
      <w:r xml:space="preserve">
        <w:t> </w:t>
      </w:r>
      <w:r xml:space="preserve">
        <w:t> </w:t>
      </w:r>
      <w:r>
        <w:t xml:space="preserve">TRAINING REQUIRED FOR LICENSE RENEWAL.</w:t>
      </w:r>
      <w:r xml:space="preserve">
        <w:t> </w:t>
      </w:r>
      <w:r xml:space="preserve">
        <w:t> </w:t>
      </w:r>
      <w:r>
        <w:t xml:space="preserve">A health care practitioner, other than a physician or nurse, shall successfully complete a training course described by Section </w:t>
      </w:r>
      <w:r>
        <w:t xml:space="preserve">116.002</w:t>
      </w:r>
      <w:r>
        <w:t xml:space="preserve"> as a condition for renewal of a license issued to the health care practitioner under this title.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796 (H.B. </w:t>
      </w:r>
      <w:hyperlink w:docLocation="table" r:id="rId16">
        <w:r>
          <w:rPr>
            <w:rStyle w:val="Hyperlink"/>
          </w:rPr>
          <w:t>2059</w:t>
        </w:r>
      </w:hyperlink>
      <w:r>
        <w:t xml:space="preserve">), Sec. 1, eff. September 1,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HB02059F.HTM" TargetMode="External" Id="rId14" /><Relationship Type="http://schemas.openxmlformats.org/officeDocument/2006/relationships/hyperlink" Target="http://capitol.texas.gov/tlodocs/86R/billtext/html/HB02059F.HTM" TargetMode="External" Id="rId15" /><Relationship Type="http://schemas.openxmlformats.org/officeDocument/2006/relationships/hyperlink" Target="http://capitol.texas.gov/tlodocs/86R/billtext/html/HB02059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