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B. PHYSICIANS</w:t>
      </w:r>
    </w:p>
    <w:p w:rsidR="003F3435" w:rsidRDefault="0032493E">
      <w:pPr>
        <w:spacing w:line="480" w:lineRule="auto"/>
        <w:jc w:val="center"/>
      </w:pPr>
      <w:r>
        <w:t xml:space="preserve">CHAPTER 163. DISTRICT REVIEW COMMITTEES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"Committee" means a district review committee.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a district established under Section </w:t>
      </w:r>
      <w:r>
        <w:t xml:space="preserve">163.002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163.002.</w:t>
      </w:r>
      <w:r xml:space="preserve">
        <w:t> </w:t>
      </w:r>
      <w:r xml:space="preserve">
        <w:t> </w:t>
      </w:r>
      <w:r>
        <w:t xml:space="preserve">DESIGNATION OF DISTRICTS.  (a)  The board shall designate: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number of districts;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geographic area of a district composed of various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may revise, as it considers appropriate and after a public hearing, the number of districts and the designation of the counties located in a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number of districts or a county's designation in a district is revised, the board shall follow the same procedure that applied to the initial designation.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163.003.</w:t>
      </w:r>
      <w:r xml:space="preserve">
        <w:t> </w:t>
      </w:r>
      <w:r xml:space="preserve">
        <w:t> </w:t>
      </w:r>
      <w:r>
        <w:t xml:space="preserve">COMMITTEE.  (a)  A committee consists of seven members appointed by the governor,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three physician members who are doctors of medicine (M.D.);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physician member who is a doctor of osteopathic medicine (D.O.);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three public members.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member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have resided in the district for longer than three years before the date of the appointment;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meet the qualifications for: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physician members of the board under Section </w:t>
      </w:r>
      <w:r>
        <w:t xml:space="preserve">152.002</w:t>
      </w:r>
      <w:r>
        <w:t xml:space="preserve">, if the member is a physician member;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public members of the board under Section </w:t>
      </w:r>
      <w:r>
        <w:t xml:space="preserve">152.002</w:t>
      </w:r>
      <w:r>
        <w:t xml:space="preserve">, if the member is a public member.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member of the committee serves a six-year term.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If a vacancy occurs during a member's term, the governor shall appoint a replacement to fill the unexpired term.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member of the committee is entitled to receive a per diem for actual duty in the same manner provided for board members.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member of a committee is subject to law and the rules of the board, including Sections </w:t>
      </w:r>
      <w:r>
        <w:t xml:space="preserve">152.004</w:t>
      </w:r>
      <w:r>
        <w:t xml:space="preserve">, </w:t>
      </w:r>
      <w:r>
        <w:t xml:space="preserve">152.006</w:t>
      </w:r>
      <w:r>
        <w:t xml:space="preserve">, and </w:t>
      </w:r>
      <w:r>
        <w:t xml:space="preserve">152.010</w:t>
      </w:r>
      <w:r>
        <w:t xml:space="preserve">, as if the committee member were a member of the board, except that a committee member is not subject to Chapter </w:t>
      </w:r>
      <w:r>
        <w:t xml:space="preserve">572</w:t>
      </w:r>
      <w:r>
        <w:t xml:space="preserve">, Government Code.</w:t>
      </w:r>
      <w:r xml:space="preserve">
        <w:t> </w:t>
      </w:r>
      <w:r xml:space="preserve">
        <w:t> </w:t>
      </w:r>
      <w:r>
        <w:t xml:space="preserve">The training program a committee member must complete under Section </w:t>
      </w:r>
      <w:r>
        <w:t xml:space="preserve">152.010</w:t>
      </w:r>
      <w:r>
        <w:t xml:space="preserve"> shall be an abbreviated version of the program under that section that is limited to training relevant to serving on a committee.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269 (S.B. </w:t>
      </w:r>
      <w:hyperlink w:docLocation="table" r:id="rId14">
        <w:r>
          <w:rPr>
            <w:rStyle w:val="Hyperlink"/>
          </w:rPr>
          <w:t>419</w:t>
        </w:r>
      </w:hyperlink>
      <w:r>
        <w:t xml:space="preserve">), Sec. 1.32,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163.004.</w:t>
      </w:r>
      <w:r xml:space="preserve">
        <w:t> </w:t>
      </w:r>
      <w:r xml:space="preserve">
        <w:t> </w:t>
      </w:r>
      <w:r>
        <w:t xml:space="preserve">BOARD RULES REGARDING COMMITTEES.  The board may adopt rules reasonably necessary to implement this chapter relating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per diem and expenses of committee members;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matters to be heard or considered by a committee;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conduct of committee hearings;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authority the board may delegate to a committee;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other matters regarding the actions, duties, and responsibilities of a committee.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163.0045.</w:t>
      </w:r>
      <w:r xml:space="preserve">
        <w:t> </w:t>
      </w:r>
      <w:r xml:space="preserve">
        <w:t> </w:t>
      </w:r>
      <w:r>
        <w:t xml:space="preserve">ASSISTANCE TO BOARD.  The board may request members of a committee to participate in an informal meeting under Section </w:t>
      </w:r>
      <w:r>
        <w:t xml:space="preserve">164.003</w:t>
      </w:r>
      <w:r>
        <w:t xml:space="preserve">.</w:t>
      </w:r>
      <w:r xml:space="preserve">
        <w:t> </w:t>
      </w:r>
      <w:r xml:space="preserve">
        <w:t> </w:t>
      </w:r>
      <w:r>
        <w:t xml:space="preserve">A physician committee member who participates in an informal meeting on a complaint relating to medical competency must have the qualifications of a member of an expert panel under Section </w:t>
      </w:r>
      <w:r>
        <w:t xml:space="preserve">154.056</w:t>
      </w:r>
      <w:r>
        <w:t xml:space="preserve">(e).</w:t>
      </w:r>
    </w:p>
    <w:p w:rsidR="003F3435" w:rsidRDefault="0032493E">
      <w:pPr>
        <w:spacing w:line="480" w:lineRule="auto"/>
        <w:jc w:val="both"/>
      </w:pPr>
      <w:r>
        <w:t xml:space="preserve">Added by Acts 2005, 79th Leg., Ch. 269 (S.B. </w:t>
      </w:r>
      <w:hyperlink w:docLocation="table" r:id="rId15">
        <w:r>
          <w:rPr>
            <w:rStyle w:val="Hyperlink"/>
          </w:rPr>
          <w:t>419</w:t>
        </w:r>
      </w:hyperlink>
      <w:r>
        <w:t xml:space="preserve">), Sec. 1.33,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163.005.</w:t>
      </w:r>
      <w:r xml:space="preserve">
        <w:t> </w:t>
      </w:r>
      <w:r xml:space="preserve">
        <w:t> </w:t>
      </w:r>
      <w:r>
        <w:t xml:space="preserve">COMMITTEE AUTHORITY LIMITED.  A committee may not finally dispose of a complaint against a person licensed by the board or issue a final order or rule.  The board shall finally dispose of each complaint against a person licensed by the board and has the sole authority to issue final orders and rules.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0419F.HTM" TargetMode="External" Id="rId14" /><Relationship Type="http://schemas.openxmlformats.org/officeDocument/2006/relationships/hyperlink" Target="http://capitol.texas.gov/tlodocs/79R/billtext/html/SB0041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