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OCCUPATIONS CODE</w:t>
      </w:r>
    </w:p>
    <w:p w:rsidR="003F3435" w:rsidRDefault="0032493E">
      <w:pPr>
        <w:spacing w:line="480" w:lineRule="auto"/>
        <w:jc w:val="center"/>
      </w:pPr>
      <w:r>
        <w:t xml:space="preserve">TITLE 3. HEALTH PROFESSIONS</w:t>
      </w:r>
    </w:p>
    <w:p w:rsidR="003F3435" w:rsidRDefault="0032493E">
      <w:pPr>
        <w:spacing w:line="480" w:lineRule="auto"/>
        <w:jc w:val="center"/>
      </w:pPr>
      <w:r>
        <w:t xml:space="preserve">SUBTITLE B. PHYSICIANS</w:t>
      </w:r>
    </w:p>
    <w:p w:rsidR="003F3435" w:rsidRDefault="0032493E">
      <w:pPr>
        <w:spacing w:line="480" w:lineRule="auto"/>
        <w:jc w:val="center"/>
      </w:pPr>
      <w:r>
        <w:t xml:space="preserve">CHAPTER 166.  BILLING OF ANATOMIC PATHOLOGY SERVICES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166.001.</w:t>
      </w:r>
      <w:r xml:space="preserve">
        <w:t> </w:t>
      </w:r>
      <w:r xml:space="preserve">
        <w:t> </w:t>
      </w:r>
      <w:r>
        <w:t xml:space="preserve">DEFINITION.  In this chapter, "anatomic pathology services" means: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histopathology or surgical pathology, which is the gross and microscopic examination and histologic processing of organ tissue performed by a physician or under the supervision of a physician;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cytopathology, which is the microscopic examination of cells from the following: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fluids;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aspirates;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washings;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brushings;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smears, including a Pap smear, performed by a physician or under the supervision of a physician;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hematology, which is the microscopic evaluation of bone marrow aspirates and biopsies performed by a physician, or under the supervision of a physician, and peripheral blood smears when the attending or treating physician or technologist requests that a blood smear be reviewed by a pathologist;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sub-cellular pathology and molecular pathology;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blood-banking service performed by a pathologist.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144 (S.B. </w:t>
      </w:r>
      <w:hyperlink w:docLocation="table" r:id="rId14">
        <w:r>
          <w:rPr>
            <w:rStyle w:val="Hyperlink"/>
          </w:rPr>
          <w:t>1832</w:t>
        </w:r>
      </w:hyperlink>
      <w:r>
        <w:t xml:space="preserve">), Sec. 1, eff. September 1, 2007.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166.002.</w:t>
      </w:r>
      <w:r xml:space="preserve">
        <w:t> </w:t>
      </w:r>
      <w:r xml:space="preserve">
        <w:t> </w:t>
      </w:r>
      <w:r>
        <w:t xml:space="preserve">ANATOMIC PATHOLOGY BILLING.  Notwithstanding any other law, a person, including a physician and an entity, violates this subtitle and is subject to disciplinary action and penalties under this subtitle if the person: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does not directly supervise or perform anatomic pathology services for a patient;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fails to disclose in the bill presented by the person to the patient or the insurer or other third party payor, or in an itemized statement to the patient: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name and address of the physician or laboratory that provided the anatomic pathology services;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net amount paid or to be paid for each anatomic pathology service provided to the patient by the physician or laboratory.</w:t>
      </w:r>
    </w:p>
    <w:p w:rsidR="003F3435" w:rsidRDefault="0032493E">
      <w:pPr>
        <w:spacing w:line="480" w:lineRule="auto"/>
        <w:jc w:val="both"/>
      </w:pPr>
      <w:r>
        <w:t xml:space="preserve">Added by Acts 2007, 80th Leg., R.S., Ch. 144 (S.B. </w:t>
      </w:r>
      <w:hyperlink w:docLocation="table" r:id="rId15">
        <w:r>
          <w:rPr>
            <w:rStyle w:val="Hyperlink"/>
          </w:rPr>
          <w:t>1832</w:t>
        </w:r>
      </w:hyperlink>
      <w:r>
        <w:t xml:space="preserve">), Sec. 1, eff. September 1, 2007.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0R/billtext/html/SB01832F.HTM" TargetMode="External" Id="rId14" /><Relationship Type="http://schemas.openxmlformats.org/officeDocument/2006/relationships/hyperlink" Target="http://www.legis.state.tx.us/tlodocs/80R/billtext/html/SB01832F.HTM" TargetMode="External" Id="rId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