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169.  AUTHORITY TO PRESCRIBE LOW-THC CANNABIS TO CERTAIN PATIENTS FOR COMPASSIONATE USE</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(1-a)</w:t>
      </w:r>
      <w:r xml:space="preserve">
        <w:t> </w:t>
      </w:r>
      <w:r xml:space="preserve">
        <w:t> </w:t>
      </w:r>
      <w:r>
        <w:t xml:space="preserve">"Incurable neurodegenerative disease" means a disease designated as an incurable neurodegenerative disease by rule of the executive commissioner of the Health and Human Services Commission, adopted in consultation with the National Institutes of Health.</w:t>
      </w:r>
    </w:p>
    <w:p w:rsidR="003F3435" w:rsidRDefault="0032493E">
      <w:pPr>
        <w:spacing w:line="480" w:lineRule="auto"/>
        <w:ind w:firstLine="1440"/>
        <w:jc w:val="both"/>
      </w:pPr>
      <w:r>
        <w:t xml:space="preserve">(2)</w:t>
      </w:r>
      <w:r xml:space="preserve">
        <w:t> </w:t>
      </w:r>
      <w:r xml:space="preserve">
        <w:t> </w:t>
      </w:r>
      <w:r>
        <w:t xml:space="preserve">Repealed by Acts 2019, 86th Leg., R.S., Ch. 1300 (H.B. </w:t>
      </w:r>
      <w:hyperlink w:docLocation="table" r:id="rId14">
        <w:r>
          <w:rPr>
            <w:rStyle w:val="Hyperlink"/>
          </w:rPr>
          <w:t>3703</w:t>
        </w:r>
      </w:hyperlink>
      <w:r>
        <w:t xml:space="preserve">), Sec. 3, eff. June 14, 2019.</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one percent by weight of tetrahydrocannabinols.</w:t>
      </w:r>
    </w:p>
    <w:p w:rsidR="003F3435" w:rsidRDefault="0032493E">
      <w:pPr>
        <w:spacing w:line="480" w:lineRule="auto"/>
        <w:ind w:firstLine="1440"/>
        <w:jc w:val="both"/>
      </w:pPr>
      <w:r>
        <w:t xml:space="preserve">(4)</w:t>
      </w:r>
      <w:r xml:space="preserve">
        <w:t> </w:t>
      </w:r>
      <w:r xml:space="preserve">
        <w:t> </w:t>
      </w:r>
      <w:r>
        <w:t xml:space="preserve">"Medical use" means the ingestion by a means of administration other than by smoking of a prescribed amount of low-THC cannabis by a person for whom low-THC cannabis is prescribed under this chapter.</w:t>
      </w:r>
    </w:p>
    <w:p w:rsidR="003F3435" w:rsidRDefault="0032493E">
      <w:pPr>
        <w:spacing w:line="480" w:lineRule="auto"/>
        <w:ind w:firstLine="1440"/>
        <w:jc w:val="both"/>
      </w:pPr>
      <w:r>
        <w:t xml:space="preserve">(5)</w:t>
      </w:r>
      <w:r xml:space="preserve">
        <w:t> </w:t>
      </w:r>
      <w:r xml:space="preserve">
        <w:t> </w:t>
      </w:r>
      <w:r>
        <w:t xml:space="preserve">"Smoking" means burning or igniting a substance and inhaling the smoke.</w:t>
      </w:r>
    </w:p>
    <w:p w:rsidR="003F3435" w:rsidRDefault="0032493E">
      <w:pPr>
        <w:spacing w:line="480" w:lineRule="auto"/>
        <w:ind w:firstLine="1440"/>
        <w:jc w:val="both"/>
      </w:pPr>
      <w:r>
        <w:t xml:space="preserve">(6)</w:t>
      </w:r>
      <w:r xml:space="preserve">
        <w:t> </w:t>
      </w:r>
      <w:r xml:space="preserve">
        <w:t> </w:t>
      </w:r>
      <w:r>
        <w:t xml:space="preserve">Repealed by Acts 2021, 87th Leg., R.S., Ch. 660 (H.B. </w:t>
      </w:r>
      <w:hyperlink w:docLocation="table" r:id="rId15">
        <w:r>
          <w:rPr>
            <w:rStyle w:val="Hyperlink"/>
          </w:rPr>
          <w:t>1535</w:t>
        </w:r>
      </w:hyperlink>
      <w:r>
        <w:t xml:space="preserve">), Sec. 5, eff. September 1, 2021.</w:t>
      </w:r>
    </w:p>
    <w:p w:rsidR="003F3435" w:rsidRDefault="0032493E">
      <w:pPr>
        <w:spacing w:line="480" w:lineRule="auto"/>
        <w:jc w:val="both"/>
      </w:pPr>
      <w:r>
        <w:t xml:space="preserve">Added by Acts 2015, 84th Leg., R.S., Ch. 301 (S.B. </w:t>
      </w:r>
      <w:hyperlink w:docLocation="table" r:id="rId16">
        <w:r>
          <w:rPr>
            <w:rStyle w:val="Hyperlink"/>
          </w:rPr>
          <w:t>339</w:t>
        </w:r>
      </w:hyperlink>
      <w:r>
        <w:t xml:space="preserve">), Sec. 4,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1300 (H.B. </w:t>
      </w:r>
      <w:hyperlink w:docLocation="table" r:id="rId17">
        <w:r>
          <w:rPr>
            <w:rStyle w:val="Hyperlink"/>
          </w:rPr>
          <w:t>3703</w:t>
        </w:r>
      </w:hyperlink>
      <w:r>
        <w:t xml:space="preserve">), Sec. 1, eff. June 14, 2019.</w:t>
      </w:r>
    </w:p>
    <w:p w:rsidR="003F3435" w:rsidRDefault="0032493E">
      <w:pPr>
        <w:spacing w:line="480" w:lineRule="auto"/>
        <w:ind w:firstLine="720"/>
        <w:jc w:val="both"/>
      </w:pPr>
      <w:r>
        <w:t xml:space="preserve">Acts 2019, 86th Leg., R.S., Ch. 1300 (H.B. </w:t>
      </w:r>
      <w:hyperlink w:docLocation="table" r:id="rId18">
        <w:r>
          <w:rPr>
            <w:rStyle w:val="Hyperlink"/>
          </w:rPr>
          <w:t>3703</w:t>
        </w:r>
      </w:hyperlink>
      <w:r>
        <w:t xml:space="preserve">), Sec. 3, eff. June 14, 2019.</w:t>
      </w:r>
    </w:p>
    <w:p w:rsidR="003F3435" w:rsidRDefault="0032493E">
      <w:pPr>
        <w:spacing w:line="480" w:lineRule="auto"/>
        <w:ind w:firstLine="720"/>
        <w:jc w:val="both"/>
      </w:pPr>
      <w:r>
        <w:t xml:space="preserve">Acts 2021, 87th Leg., R.S., Ch. 660 (H.B. </w:t>
      </w:r>
      <w:hyperlink w:docLocation="table" r:id="rId19">
        <w:r>
          <w:rPr>
            <w:rStyle w:val="Hyperlink"/>
          </w:rPr>
          <w:t>1535</w:t>
        </w:r>
      </w:hyperlink>
      <w:r>
        <w:t xml:space="preserve">), Sec. 2, eff. September 1, 2021.</w:t>
      </w:r>
    </w:p>
    <w:p w:rsidR="003F3435" w:rsidRDefault="0032493E">
      <w:pPr>
        <w:spacing w:line="480" w:lineRule="auto"/>
        <w:ind w:firstLine="720"/>
        <w:jc w:val="both"/>
      </w:pPr>
      <w:r>
        <w:t xml:space="preserve">Acts 2021, 87th Leg., R.S., Ch. 660 (H.B. </w:t>
      </w:r>
      <w:hyperlink w:docLocation="table" r:id="rId20">
        <w:r>
          <w:rPr>
            <w:rStyle w:val="Hyperlink"/>
          </w:rPr>
          <w:t>1535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169.0011.</w:t>
      </w:r>
      <w:r xml:space="preserve">
        <w:t> </w:t>
      </w:r>
      <w:r xml:space="preserve">
        <w:t> </w:t>
      </w:r>
      <w:r>
        <w:t xml:space="preserve">PRESCRIPTION FOR MEDICAL USE.</w:t>
      </w:r>
      <w:r xml:space="preserve">
        <w:t> </w:t>
      </w:r>
      <w:r xml:space="preserve">
        <w:t> </w:t>
      </w:r>
      <w:r>
        <w:t xml:space="preserve">A reference in this chapter, Chapter </w:t>
      </w:r>
      <w:r>
        <w:t xml:space="preserve">487</w:t>
      </w:r>
      <w:r>
        <w:t xml:space="preserve">, Health and Safety Code, or other law to a prescription for medical use or a prescription for low-THC cannabis means an entry in the compassionate-use registry established under Section </w:t>
      </w:r>
      <w:r>
        <w:t xml:space="preserve">487.054</w:t>
      </w:r>
      <w:r>
        <w:t xml:space="preserve">, Health and Safety Code.</w:t>
      </w:r>
    </w:p>
    <w:p w:rsidR="003F3435" w:rsidRDefault="0032493E">
      <w:pPr>
        <w:spacing w:line="480" w:lineRule="auto"/>
        <w:jc w:val="both"/>
      </w:pPr>
      <w:r>
        <w:t xml:space="preserve">Added by Acts 2019, 86th Leg., R.S., Ch. 1300 (H.B. </w:t>
      </w:r>
      <w:hyperlink w:docLocation="table" r:id="rId21">
        <w:r>
          <w:rPr>
            <w:rStyle w:val="Hyperlink"/>
          </w:rPr>
          <w:t>3703</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169.002.</w:t>
      </w:r>
      <w:r xml:space="preserve">
        <w:t> </w:t>
      </w:r>
      <w:r xml:space="preserve">
        <w:t> </w:t>
      </w:r>
      <w:r>
        <w:t xml:space="preserve">PHYSICIAN QUALIFIED TO PRESCRIBE LOW-THC CANNABIS TO PATIENTS WITH CERTAIN MEDICAL CONDITIONS.  (a)</w:t>
      </w:r>
      <w:r xml:space="preserve">
        <w:t> </w:t>
      </w:r>
      <w:r xml:space="preserve">
        <w:t> </w:t>
      </w:r>
      <w:r>
        <w:t xml:space="preserve">Only a physician qualified with respect to a patient's particular medical condition as provided by this section may prescribe low-THC cannabis in accordance with this chapter to treat the applicable medical condition.</w:t>
      </w:r>
    </w:p>
    <w:p w:rsidR="003F3435" w:rsidRDefault="0032493E">
      <w:pPr>
        <w:spacing w:line="480" w:lineRule="auto"/>
        <w:ind w:firstLine="720"/>
        <w:jc w:val="both"/>
      </w:pPr>
      <w:r>
        <w:t xml:space="preserve">(b)</w:t>
      </w:r>
      <w:r xml:space="preserve">
        <w:t> </w:t>
      </w:r>
      <w:r xml:space="preserve">
        <w:t> </w:t>
      </w:r>
      <w:r>
        <w:t xml:space="preserve">A physician is qualified to prescribe low-THC cannabis with respect to a patient's particular medical condition if the physician:</w:t>
      </w:r>
    </w:p>
    <w:p w:rsidR="003F3435" w:rsidRDefault="0032493E">
      <w:pPr>
        <w:spacing w:line="480" w:lineRule="auto"/>
        <w:ind w:firstLine="1440"/>
        <w:jc w:val="both"/>
      </w:pPr>
      <w:r>
        <w:t xml:space="preserve">(1)</w:t>
      </w:r>
      <w:r xml:space="preserve">
        <w:t> </w:t>
      </w:r>
      <w:r xml:space="preserve">
        <w:t> </w:t>
      </w:r>
      <w:r>
        <w:t xml:space="preserve">is licensed under this subtitle;</w:t>
      </w:r>
    </w:p>
    <w:p w:rsidR="003F3435" w:rsidRDefault="0032493E">
      <w:pPr>
        <w:spacing w:line="480" w:lineRule="auto"/>
        <w:ind w:firstLine="1440"/>
        <w:jc w:val="both"/>
      </w:pPr>
      <w:r>
        <w:t xml:space="preserve">(2)</w:t>
      </w:r>
      <w:r xml:space="preserve">
        <w:t> </w:t>
      </w:r>
      <w:r xml:space="preserve">
        <w:t> </w:t>
      </w:r>
      <w:r>
        <w:t xml:space="preserve">is board certified in a medical specialty relevant to the treatment of the patient's particular medical condition by a specialty board approved by the American Board of Medical Specialties or the Bureau of Osteopathic Specialists; and</w:t>
      </w:r>
    </w:p>
    <w:p w:rsidR="003F3435" w:rsidRDefault="0032493E">
      <w:pPr>
        <w:spacing w:line="480" w:lineRule="auto"/>
        <w:ind w:firstLine="1440"/>
        <w:jc w:val="both"/>
      </w:pPr>
      <w:r>
        <w:t xml:space="preserve">(3)</w:t>
      </w:r>
      <w:r xml:space="preserve">
        <w:t> </w:t>
      </w:r>
      <w:r xml:space="preserve">
        <w:t> </w:t>
      </w:r>
      <w:r>
        <w:t xml:space="preserve">dedicates a significant portion of clinical practice to the evaluation and treatment of the patient's particular medical condition.</w:t>
      </w:r>
    </w:p>
    <w:p w:rsidR="003F3435" w:rsidRDefault="0032493E">
      <w:pPr>
        <w:spacing w:line="480" w:lineRule="auto"/>
        <w:ind w:firstLine="720"/>
        <w:jc w:val="both"/>
      </w:pPr>
      <w:r>
        <w:t xml:space="preserve">(c)</w:t>
      </w:r>
      <w:r xml:space="preserve">
        <w:t> </w:t>
      </w:r>
      <w:r xml:space="preserve">
        <w:t> </w:t>
      </w:r>
      <w: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w:t>
      </w:r>
      <w:r>
        <w:t xml:space="preserve">F</w:t>
      </w:r>
      <w:r>
        <w:t xml:space="preserve">, Chapter </w:t>
      </w:r>
      <w:r>
        <w:t xml:space="preserve">487</w:t>
      </w:r>
      <w:r>
        <w:t xml:space="preserve">, Health and Safety Code, if the physician is:</w:t>
      </w:r>
    </w:p>
    <w:p w:rsidR="003F3435" w:rsidRDefault="0032493E">
      <w:pPr>
        <w:spacing w:line="480" w:lineRule="auto"/>
        <w:ind w:firstLine="1440"/>
        <w:jc w:val="both"/>
      </w:pPr>
      <w:r>
        <w:t xml:space="preserve">(1)</w:t>
      </w:r>
      <w:r xml:space="preserve">
        <w:t> </w:t>
      </w:r>
      <w:r xml:space="preserve">
        <w:t> </w:t>
      </w:r>
      <w:r>
        <w:t xml:space="preserve">licensed under this subtitle; and</w:t>
      </w:r>
    </w:p>
    <w:p w:rsidR="003F3435" w:rsidRDefault="0032493E">
      <w:pPr>
        <w:spacing w:line="480" w:lineRule="auto"/>
        <w:ind w:firstLine="1440"/>
        <w:jc w:val="both"/>
      </w:pPr>
      <w:r>
        <w:t xml:space="preserve">(2)</w:t>
      </w:r>
      <w:r xml:space="preserve">
        <w:t> </w:t>
      </w:r>
      <w:r xml:space="preserve">
        <w:t> </w:t>
      </w:r>
      <w:r>
        <w:t xml:space="preserve">certified by a compassionate-use institutional review board created under Section </w:t>
      </w:r>
      <w:r>
        <w:t xml:space="preserve">487.253</w:t>
      </w:r>
      <w:r>
        <w:t xml:space="preserve">, Health and Safety Code, that oversees patient treatment undertaken as part of that approved research program.</w:t>
      </w:r>
    </w:p>
    <w:p w:rsidR="003F3435" w:rsidRDefault="0032493E">
      <w:pPr>
        <w:spacing w:line="480" w:lineRule="auto"/>
        <w:jc w:val="both"/>
      </w:pPr>
      <w:r>
        <w:t xml:space="preserve">Added by Acts 2015, 84th Leg., R.S., Ch. 301 (S.B. </w:t>
      </w:r>
      <w:hyperlink w:docLocation="table" r:id="rId22">
        <w:r>
          <w:rPr>
            <w:rStyle w:val="Hyperlink"/>
          </w:rPr>
          <w:t>339</w:t>
        </w:r>
      </w:hyperlink>
      <w:r>
        <w:t xml:space="preserve">), Sec. 4,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1300 (H.B. </w:t>
      </w:r>
      <w:hyperlink w:docLocation="table" r:id="rId23">
        <w:r>
          <w:rPr>
            <w:rStyle w:val="Hyperlink"/>
          </w:rPr>
          <w:t>3703</w:t>
        </w:r>
      </w:hyperlink>
      <w:r>
        <w:t xml:space="preserve">), Sec. 2, eff. June 14, 2019.</w:t>
      </w:r>
    </w:p>
    <w:p w:rsidR="003F3435" w:rsidRDefault="0032493E">
      <w:pPr>
        <w:spacing w:line="480" w:lineRule="auto"/>
        <w:ind w:firstLine="720"/>
        <w:jc w:val="both"/>
      </w:pPr>
      <w:r>
        <w:t xml:space="preserve">Acts 2021, 87th Leg., R.S., Ch. 660 (H.B. </w:t>
      </w:r>
      <w:hyperlink w:docLocation="table" r:id="rId24">
        <w:r>
          <w:rPr>
            <w:rStyle w:val="Hyperlink"/>
          </w:rPr>
          <w:t>1535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169.003.</w:t>
      </w:r>
      <w:r xml:space="preserve">
        <w:t> </w:t>
      </w:r>
      <w:r xml:space="preserve">
        <w:t> </w:t>
      </w:r>
      <w:r>
        <w:t xml:space="preserve">PRESCRIPTION OF LOW-THC CANNABIS.</w:t>
      </w:r>
      <w:r xml:space="preserve">
        <w:t> </w:t>
      </w:r>
      <w:r xml:space="preserve">
        <w:t> </w:t>
      </w:r>
      <w:r>
        <w:t xml:space="preserve">A physician described by Section </w:t>
      </w:r>
      <w:r>
        <w:t xml:space="preserve">169.002</w:t>
      </w:r>
      <w:r>
        <w:t xml:space="preserve">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w:t>
      </w:r>
      <w:r>
        <w:t xml:space="preserve">169.004</w:t>
      </w:r>
      <w:r>
        <w:t xml:space="preserve">;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cancer;</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t xml:space="preserve">(ix)</w:t>
      </w:r>
      <w:r xml:space="preserve">
        <w:t> </w:t>
      </w:r>
      <w:r xml:space="preserve">
        <w:t> </w:t>
      </w:r>
      <w:r>
        <w:t xml:space="preserve">post-traumatic stress disorder; or</w:t>
      </w:r>
    </w:p>
    <w:p w:rsidR="003F3435" w:rsidRDefault="0032493E">
      <w:pPr>
        <w:spacing w:line="480" w:lineRule="auto"/>
        <w:ind w:firstLine="2880"/>
        <w:jc w:val="both"/>
      </w:pPr>
      <w:r>
        <w:t xml:space="preserve">(x)</w:t>
      </w:r>
      <w:r xml:space="preserve">
        <w:t> </w:t>
      </w:r>
      <w:r xml:space="preserve">
        <w:t> </w:t>
      </w:r>
      <w:r>
        <w:t xml:space="preserve">a medical condition that is approved for a research program under Subchapter </w:t>
      </w:r>
      <w:r>
        <w:t xml:space="preserve">F</w:t>
      </w:r>
      <w:r>
        <w:t xml:space="preserve">, Chapter </w:t>
      </w:r>
      <w:r>
        <w:t xml:space="preserve">487</w:t>
      </w:r>
      <w:r>
        <w:t xml:space="preserve">, Health and Safety Code, and for which the patient is receiving treatment under that program;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jc w:val="both"/>
      </w:pPr>
      <w:r>
        <w:t xml:space="preserve">Added by Acts 2015, 84th Leg., R.S., Ch. 301 (S.B. </w:t>
      </w:r>
      <w:hyperlink w:docLocation="table" r:id="rId25">
        <w:r>
          <w:rPr>
            <w:rStyle w:val="Hyperlink"/>
          </w:rPr>
          <w:t>339</w:t>
        </w:r>
      </w:hyperlink>
      <w:r>
        <w:t xml:space="preserve">), Sec. 4,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1300 (H.B. </w:t>
      </w:r>
      <w:hyperlink w:docLocation="table" r:id="rId26">
        <w:r>
          <w:rPr>
            <w:rStyle w:val="Hyperlink"/>
          </w:rPr>
          <w:t>3703</w:t>
        </w:r>
      </w:hyperlink>
      <w:r>
        <w:t xml:space="preserve">), Sec. 2, eff. June 14, 2019.</w:t>
      </w:r>
    </w:p>
    <w:p w:rsidR="003F3435" w:rsidRDefault="0032493E">
      <w:pPr>
        <w:spacing w:line="480" w:lineRule="auto"/>
        <w:ind w:firstLine="720"/>
        <w:jc w:val="both"/>
      </w:pPr>
      <w:r>
        <w:t xml:space="preserve">Acts 2021, 87th Leg., R.S., Ch. 660 (H.B. </w:t>
      </w:r>
      <w:hyperlink w:docLocation="table" r:id="rId27">
        <w:r>
          <w:rPr>
            <w:rStyle w:val="Hyperlink"/>
          </w:rPr>
          <w:t>1535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169.004.</w:t>
      </w:r>
      <w:r xml:space="preserve">
        <w:t> </w:t>
      </w:r>
      <w:r xml:space="preserve">
        <w:t> </w:t>
      </w:r>
      <w:r>
        <w:t xml:space="preserve">LOW-THC CANNABIS PRESCRIBER REGISTRATION.  (a)</w:t>
      </w:r>
      <w:r xml:space="preserve">
        <w:t> </w:t>
      </w:r>
      <w:r xml:space="preserve">
        <w:t> </w:t>
      </w:r>
      <w:r>
        <w:t xml:space="preserve">Before a physician qualified to prescribe low-THC cannabis under Section </w:t>
      </w:r>
      <w:r>
        <w:t xml:space="preserve">169.002</w:t>
      </w:r>
      <w:r>
        <w:t xml:space="preserve"> may prescribe or renew a prescription for low-THC cannabis for a patient under this chapter, the physician must register as the prescriber for that patient in the compassionate-use registry maintained by the department under Section </w:t>
      </w:r>
      <w:r>
        <w:t xml:space="preserve">487.054</w:t>
      </w:r>
      <w:r>
        <w:t xml:space="preserve">, Health and Safety Code.</w:t>
      </w:r>
      <w:r xml:space="preserve">
        <w:t> </w:t>
      </w:r>
      <w:r xml:space="preserve">
        <w:t> </w:t>
      </w:r>
      <w:r>
        <w:t xml:space="preserve">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t xml:space="preserve">the dosage prescribed to the patient;</w:t>
      </w:r>
    </w:p>
    <w:p w:rsidR="003F3435" w:rsidRDefault="0032493E">
      <w:pPr>
        <w:spacing w:line="480" w:lineRule="auto"/>
        <w:ind w:firstLine="1440"/>
        <w:jc w:val="both"/>
      </w:pPr>
      <w:r>
        <w:t xml:space="preserve">(4)</w:t>
      </w:r>
      <w:r xml:space="preserve">
        <w:t> </w:t>
      </w:r>
      <w:r xml:space="preserve">
        <w:t> </w:t>
      </w:r>
      <w:r>
        <w:t xml:space="preserve">the means of administration ordered for the patient; and</w:t>
      </w:r>
    </w:p>
    <w:p w:rsidR="003F3435" w:rsidRDefault="0032493E">
      <w:pPr>
        <w:spacing w:line="480" w:lineRule="auto"/>
        <w:ind w:firstLine="1440"/>
        <w:jc w:val="both"/>
      </w:pPr>
      <w:r>
        <w:t xml:space="preserve">(5)</w:t>
      </w:r>
      <w:r xml:space="preserve">
        <w:t> </w:t>
      </w:r>
      <w:r xml:space="preserve">
        <w:t> </w:t>
      </w:r>
      <w:r>
        <w:t xml:space="preserve">the total amount of low-THC cannabis required to fill the patient's prescription.</w:t>
      </w:r>
    </w:p>
    <w:p w:rsidR="003F3435" w:rsidRDefault="0032493E">
      <w:pPr>
        <w:spacing w:line="480" w:lineRule="auto"/>
        <w:ind w:firstLine="720"/>
        <w:jc w:val="both"/>
      </w:pPr>
      <w:r>
        <w:t xml:space="preserve">(b)</w:t>
      </w:r>
      <w:r xml:space="preserve">
        <w:t> </w:t>
      </w:r>
      <w:r xml:space="preserve">
        <w:t> </w:t>
      </w:r>
      <w:r>
        <w:t xml:space="preserve">The department may not publish the name of a physician registered under this section unless permission is expressly granted by the physician.</w:t>
      </w:r>
    </w:p>
    <w:p w:rsidR="003F3435" w:rsidRDefault="0032493E">
      <w:pPr>
        <w:spacing w:line="480" w:lineRule="auto"/>
        <w:jc w:val="both"/>
      </w:pPr>
      <w:r>
        <w:t xml:space="preserve">Added by Acts 2015, 84th Leg., R.S., Ch. 301 (S.B. </w:t>
      </w:r>
      <w:hyperlink w:docLocation="table" r:id="rId28">
        <w:r>
          <w:rPr>
            <w:rStyle w:val="Hyperlink"/>
          </w:rPr>
          <w:t>339</w:t>
        </w:r>
      </w:hyperlink>
      <w:r>
        <w:t xml:space="preserve">), Sec. 4, eff. June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1300 (H.B. </w:t>
      </w:r>
      <w:hyperlink w:docLocation="table" r:id="rId29">
        <w:r>
          <w:rPr>
            <w:rStyle w:val="Hyperlink"/>
          </w:rPr>
          <w:t>3703</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169.005.</w:t>
      </w:r>
      <w:r xml:space="preserve">
        <w:t> </w:t>
      </w:r>
      <w:r xml:space="preserve">
        <w:t> </w:t>
      </w:r>
      <w:r>
        <w:t xml:space="preserve">PATIENT TREATMENT PLAN.</w:t>
      </w:r>
      <w:r xml:space="preserve">
        <w:t> </w:t>
      </w:r>
      <w:r xml:space="preserve">
        <w:t> </w:t>
      </w:r>
      <w:r>
        <w:t xml:space="preserve">A physician described by Section </w:t>
      </w:r>
      <w:r>
        <w:t xml:space="preserve">169.002</w:t>
      </w:r>
      <w:r>
        <w:t xml:space="preserve"> who prescribes low-THC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low-THC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low-THC cannabis.</w:t>
      </w:r>
    </w:p>
    <w:p w:rsidR="003F3435" w:rsidRDefault="0032493E">
      <w:pPr>
        <w:spacing w:line="480" w:lineRule="auto"/>
        <w:jc w:val="both"/>
      </w:pPr>
      <w:r>
        <w:t xml:space="preserve">Added by Acts 2015, 84th Leg., R.S., Ch. 301 (S.B. </w:t>
      </w:r>
      <w:hyperlink w:docLocation="table" r:id="rId30">
        <w:r>
          <w:rPr>
            <w:rStyle w:val="Hyperlink"/>
          </w:rPr>
          <w:t>339</w:t>
        </w:r>
      </w:hyperlink>
      <w:r>
        <w:t xml:space="preserve">), Sec. 4, eff. June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703F.HTM" TargetMode="External" Id="rId14" /><Relationship Type="http://schemas.openxmlformats.org/officeDocument/2006/relationships/hyperlink" Target="http://www.legis.state.tx.us/tlodocs/87R/billtext/html/HB01535F.HTM" TargetMode="External" Id="rId15" /><Relationship Type="http://schemas.openxmlformats.org/officeDocument/2006/relationships/hyperlink" Target="http://www.legis.state.tx.us/tlodocs/84R/billtext/html/SB00339F.HTM" TargetMode="External" Id="rId16" /><Relationship Type="http://schemas.openxmlformats.org/officeDocument/2006/relationships/hyperlink" Target="http://www.legis.state.tx.us/tlodocs/86R/billtext/html/HB03703F.HTM" TargetMode="External" Id="rId17" /><Relationship Type="http://schemas.openxmlformats.org/officeDocument/2006/relationships/hyperlink" Target="http://www.legis.state.tx.us/tlodocs/86R/billtext/html/HB03703F.HTM" TargetMode="External" Id="rId18" /><Relationship Type="http://schemas.openxmlformats.org/officeDocument/2006/relationships/hyperlink" Target="http://www.legis.state.tx.us/tlodocs/87R/billtext/html/HB01535F.HTM" TargetMode="External" Id="rId19" /><Relationship Type="http://schemas.openxmlformats.org/officeDocument/2006/relationships/hyperlink" Target="http://www.legis.state.tx.us/tlodocs/87R/billtext/html/HB01535F.HTM" TargetMode="External" Id="rId20" /><Relationship Type="http://schemas.openxmlformats.org/officeDocument/2006/relationships/hyperlink" Target="http://www.legis.state.tx.us/tlodocs/86R/billtext/html/HB03703F.HTM" TargetMode="External" Id="rId21" /><Relationship Type="http://schemas.openxmlformats.org/officeDocument/2006/relationships/hyperlink" Target="http://www.legis.state.tx.us/tlodocs/84R/billtext/html/SB00339F.HTM" TargetMode="External" Id="rId22" /><Relationship Type="http://schemas.openxmlformats.org/officeDocument/2006/relationships/hyperlink" Target="http://www.legis.state.tx.us/tlodocs/86R/billtext/html/HB03703F.HTM" TargetMode="External" Id="rId23" /><Relationship Type="http://schemas.openxmlformats.org/officeDocument/2006/relationships/hyperlink" Target="http://www.legis.state.tx.us/tlodocs/87R/billtext/html/HB01535F.HTM" TargetMode="External" Id="rId24" /><Relationship Type="http://schemas.openxmlformats.org/officeDocument/2006/relationships/hyperlink" Target="http://www.legis.state.tx.us/tlodocs/84R/billtext/html/SB00339F.HTM" TargetMode="External" Id="rId25" /><Relationship Type="http://schemas.openxmlformats.org/officeDocument/2006/relationships/hyperlink" Target="http://www.legis.state.tx.us/tlodocs/86R/billtext/html/HB03703F.HTM" TargetMode="External" Id="rId26" /><Relationship Type="http://schemas.openxmlformats.org/officeDocument/2006/relationships/hyperlink" Target="http://www.legis.state.tx.us/tlodocs/87R/billtext/html/HB01535F.HTM" TargetMode="External" Id="rId27" /><Relationship Type="http://schemas.openxmlformats.org/officeDocument/2006/relationships/hyperlink" Target="http://www.legis.state.tx.us/tlodocs/84R/billtext/html/SB00339F.HTM" TargetMode="External" Id="rId28" /><Relationship Type="http://schemas.openxmlformats.org/officeDocument/2006/relationships/hyperlink" Target="http://www.legis.state.tx.us/tlodocs/86R/billtext/html/HB03703F.HTM" TargetMode="External" Id="rId29" /><Relationship Type="http://schemas.openxmlformats.org/officeDocument/2006/relationships/hyperlink" Target="http://www.legis.state.tx.us/tlodocs/84R/billtext/html/SB0033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