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OCCUPATIONS CODE</w:t>
      </w:r>
    </w:p>
    <w:p w:rsidR="003F3435" w:rsidRDefault="0032493E">
      <w:pPr>
        <w:spacing w:line="480" w:lineRule="auto"/>
        <w:jc w:val="center"/>
      </w:pPr>
      <w:r>
        <w:t xml:space="preserve">TITLE 13. SPORTS, AMUSEMENTS, AND ENTERTAINMENT</w:t>
      </w:r>
    </w:p>
    <w:p w:rsidR="003F3435" w:rsidRDefault="0032493E">
      <w:pPr>
        <w:spacing w:line="480" w:lineRule="auto"/>
        <w:jc w:val="center"/>
      </w:pPr>
      <w:r>
        <w:t xml:space="preserve">SUBTITLE A-1.  TEXAS RACING ACT</w:t>
      </w:r>
    </w:p>
    <w:p w:rsidR="003F3435" w:rsidRDefault="0032493E">
      <w:pPr>
        <w:spacing w:line="480" w:lineRule="auto"/>
        <w:jc w:val="center"/>
      </w:pPr>
      <w:r>
        <w:t xml:space="preserve">CHAPTER 2032.  LIVESTOCK SHOWS, EXHIBITS, AND FAIRS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2032.001.</w:t>
      </w:r>
      <w:r xml:space="preserve">
        <w:t> </w:t>
      </w:r>
      <w:r xml:space="preserve">
        <w:t> </w:t>
      </w:r>
      <w:r>
        <w:t xml:space="preserve">COUNTY LIVESTOCK SHOWS AND EXHIBITS; COUNTY RIGHTS.  (a)  Subject to the licensing requirements and other provisions of this subtitle, a county may conduct an annual race meeting, not to exceed 16 racing days, in connection with a livestock show or exhibit held under Chapter </w:t>
      </w:r>
      <w:r>
        <w:t xml:space="preserve">319</w:t>
      </w:r>
      <w:r>
        <w:t xml:space="preserve">, Local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agent qualified to hold a license under this subtitle and selected by the commissioners court under Section </w:t>
      </w:r>
      <w:r>
        <w:t xml:space="preserve">319.004</w:t>
      </w:r>
      <w:r>
        <w:t xml:space="preserve">, Local Government Code, may conduct the race meeting.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subtitle does not prohibit a county from exercising any right otherwise granted to any person by this subtitle.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963 (S.B. </w:t>
      </w:r>
      <w:hyperlink w:docLocation="table" r:id="rId14">
        <w:r>
          <w:rPr>
            <w:rStyle w:val="Hyperlink"/>
          </w:rPr>
          <w:t>1969</w:t>
        </w:r>
      </w:hyperlink>
      <w:r>
        <w:t xml:space="preserve">), Sec. 1.01,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2032.002.</w:t>
      </w:r>
      <w:r xml:space="preserve">
        <w:t> </w:t>
      </w:r>
      <w:r xml:space="preserve">
        <w:t> </w:t>
      </w:r>
      <w:r>
        <w:t xml:space="preserve">COUNTIES HOLDING CERTAIN RACETRACK LICENSES.  (a)  A county that holds a class 4 racetrack license may conduct an annual race meeting not to exceed five racing days in connection with a livestock show or exhibit held under Chapter </w:t>
      </w:r>
      <w:r>
        <w:t xml:space="preserve">319</w:t>
      </w:r>
      <w:r>
        <w:t xml:space="preserve">, Local Government Code.  A racing day of the annual race meeting must be conducted on a day when general fair activities are conducted.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county that holds a class 4 racetrack license may contract with an agent to conduct any portion of a race meeting.  The agent must hold a license issued under this subtitle that is appropriate for the service the agent provides. 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963 (S.B. </w:t>
      </w:r>
      <w:hyperlink w:docLocation="table" r:id="rId15">
        <w:r>
          <w:rPr>
            <w:rStyle w:val="Hyperlink"/>
          </w:rPr>
          <w:t>1969</w:t>
        </w:r>
      </w:hyperlink>
      <w:r>
        <w:t xml:space="preserve">), Sec. 1.01,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2032.003.</w:t>
      </w:r>
      <w:r xml:space="preserve">
        <w:t> </w:t>
      </w:r>
      <w:r xml:space="preserve">
        <w:t> </w:t>
      </w:r>
      <w:r>
        <w:t xml:space="preserve">PUBLIC FAIRS AND LIVESTOCK EXHIBITIONS.</w:t>
      </w:r>
      <w:r xml:space="preserve">
        <w:t> </w:t>
      </w:r>
      <w:r xml:space="preserve">
        <w:t> </w:t>
      </w:r>
      <w:r>
        <w:t xml:space="preserve">Subject to the licensing requirements and other provisions of this subtitle, a nonprofit corporation may conduct a race meeting, not to exceed 16 racing days, for the purpose of encouraging agriculture through the operation of public fairs and livestock exhibitions. 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963 (S.B. </w:t>
      </w:r>
      <w:hyperlink w:docLocation="table" r:id="rId16">
        <w:r>
          <w:rPr>
            <w:rStyle w:val="Hyperlink"/>
          </w:rPr>
          <w:t>1969</w:t>
        </w:r>
      </w:hyperlink>
      <w:r>
        <w:t xml:space="preserve">), Sec. 1.01, eff. April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SB01969F.HTM" TargetMode="External" Id="rId14" /><Relationship Type="http://schemas.openxmlformats.org/officeDocument/2006/relationships/hyperlink" Target="http://capitol.texas.gov/tlodocs/85R/billtext/html/SB01969F.HTM" TargetMode="External" Id="rId15" /><Relationship Type="http://schemas.openxmlformats.org/officeDocument/2006/relationships/hyperlink" Target="http://capitol.texas.gov/tlodocs/85R/billtext/html/SB01969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