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14. REGULATION OF MOTOR VEHICLES AND TRANSPORTATION</w:t>
      </w:r>
    </w:p>
    <w:p w:rsidR="003F3435" w:rsidRDefault="0032493E">
      <w:pPr>
        <w:spacing w:line="480" w:lineRule="auto"/>
        <w:jc w:val="center"/>
      </w:pPr>
      <w:r>
        <w:t xml:space="preserve">SUBTITLE B. REGULATIONS RELATED TO VESSELS</w:t>
      </w:r>
    </w:p>
    <w:p w:rsidR="003F3435" w:rsidRDefault="0032493E">
      <w:pPr>
        <w:spacing w:line="480" w:lineRule="auto"/>
        <w:jc w:val="center"/>
      </w:pPr>
      <w:r>
        <w:t xml:space="preserve">CHAPTER 2351. STEVEDORES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2351.001.</w:t>
      </w:r>
      <w:r xml:space="preserve">
        <w:t> </w:t>
      </w:r>
      <w:r xml:space="preserve">
        <w:t> </w:t>
      </w:r>
      <w:r>
        <w:t xml:space="preserve">DEFINITION.  In this chapter, "contracting stevedore" means a person, firm or association of persons, or corporation that contracts with another person or corporation, including an agent, owner, master, manager, or captain of a vessel, to load or unload a vessel.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BOND AND LICENSE REQUIREMENTS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2351.051.</w:t>
      </w:r>
      <w:r xml:space="preserve">
        <w:t> </w:t>
      </w:r>
      <w:r xml:space="preserve">
        <w:t> </w:t>
      </w:r>
      <w:r>
        <w:t xml:space="preserve">BOND AND LICENSE REQUIRED.  A contracting stevedore must execute a bond and obtain a license in each county in which the contracting stevedore engages in business as a contracting stevedore.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2351.052.</w:t>
      </w:r>
      <w:r xml:space="preserve">
        <w:t> </w:t>
      </w:r>
      <w:r xml:space="preserve">
        <w:t> </w:t>
      </w:r>
      <w:r>
        <w:t xml:space="preserve">BOND TERMS AND CONDITIONS.  (a)  A bond executed under this subchapter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be in the amount of $5,000;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be conditioned that the contracting stevedore will: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on Saturday of each week pay wages promptly according to the agreed wage scale to each laborer who engaged in loading and unloading a vessel;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perform each agreement the contracting stevedore enters into with a laborer with respect to the loading and unloading of a vessel;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be payable to the county judge of the county in which the contracting stevedore does business as trustee for any person who may be entitled to recover under the bond.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bond must be made with: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surety company authorized to do business in this state;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two or more good and sufficient sureties, each of whom is a resident of this state.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2351.053.</w:t>
      </w:r>
      <w:r xml:space="preserve">
        <w:t> </w:t>
      </w:r>
      <w:r xml:space="preserve">
        <w:t> </w:t>
      </w:r>
      <w:r>
        <w:t xml:space="preserve">APPROVAL AND RECORDING OF BOND.  (a)  The bond must be approved by the county clerk of the county in which the contracting stevedore engages in business.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county clerk shall file and record the bond.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2351.054.</w:t>
      </w:r>
      <w:r xml:space="preserve">
        <w:t> </w:t>
      </w:r>
      <w:r xml:space="preserve">
        <w:t> </w:t>
      </w:r>
      <w:r>
        <w:t xml:space="preserve">LICENSE APPLICATION AND ISSUANCE.  (a)  Before engaging in business as a contracting stevedore in any county, the contracting stevedore must file a written application for a license with the county clerk.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county clerk shall issue the license 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approval of the bond executed under this subchapter;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receipt of a $5 license fee.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county clerk shall deposit the license fee into the general fund of the county.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2351.055.</w:t>
      </w:r>
      <w:r xml:space="preserve">
        <w:t> </w:t>
      </w:r>
      <w:r xml:space="preserve">
        <w:t> </w:t>
      </w:r>
      <w:r>
        <w:t xml:space="preserve">ANNUAL RENEWAL.  A contracting stevedore must execute a new bond and obtain a new license on each anniversary of the date the former license is issued.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ENFORCEMENT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2351.101.</w:t>
      </w:r>
      <w:r xml:space="preserve">
        <w:t> </w:t>
      </w:r>
      <w:r xml:space="preserve">
        <w:t> </w:t>
      </w:r>
      <w:r>
        <w:t xml:space="preserve">CRIMINAL PENALTY.  (a)  A contracting stevedore commits an offense if the contracting stevedore engages in business as a contracting stevedore without first executing the bond and obtaining the license required by Section </w:t>
      </w:r>
      <w:r>
        <w:t xml:space="preserve">2351.051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punishable by a fine of not less than $100 or more than $500.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Each day of violation is a separate offense.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2351.102.</w:t>
      </w:r>
      <w:r xml:space="preserve">
        <w:t> </w:t>
      </w:r>
      <w:r xml:space="preserve">
        <w:t> </w:t>
      </w:r>
      <w:r>
        <w:t xml:space="preserve">SUIT ON BOND.  (a)  A person to whom wages are not paid as required by Section </w:t>
      </w:r>
      <w:r>
        <w:t xml:space="preserve">2351.052</w:t>
      </w:r>
      <w:r>
        <w:t xml:space="preserve">(a)(2) may bring suit and recover under the bond executed under Subchapter B.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bond may be sued on until: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full amount of the bond is exhausted;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suits sufficient to exhaust the bond are pending.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a bond is exhausted under this section, the contracting stevedore shall execute and file a new bond that meets the requirements of Subchapter B.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1421, Sec. 5, eff. June 1, 2003.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