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14. REGULATION OF MOTOR VEHICLES AND TRANSPORTATION</w:t>
      </w:r>
    </w:p>
    <w:p w:rsidR="003F3435" w:rsidRDefault="0032493E">
      <w:pPr>
        <w:spacing w:line="480" w:lineRule="auto"/>
        <w:jc w:val="center"/>
      </w:pPr>
      <w:r>
        <w:t xml:space="preserve">SUBTITLE C. REGULATION OF TRANSPORTATION SERVICES</w:t>
      </w:r>
    </w:p>
    <w:p w:rsidR="003F3435" w:rsidRDefault="0032493E">
      <w:pPr>
        <w:spacing w:line="480" w:lineRule="auto"/>
        <w:jc w:val="center"/>
      </w:pPr>
      <w:r>
        <w:t xml:space="preserve">CHAPTER 2401. TRANSPORTATION SERVICE PROVIDERS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2401.001.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Repealed by Acts 2003, 78th Leg., ch. 816, Sec. 17.006(1);  Acts 2003, 78th Leg., ch. 1276, Sec. 14A.651.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"Department" means the Department of Public Safety.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(2-a)</w:t>
      </w:r>
      <w:r xml:space="preserve">
        <w:t> </w:t>
      </w:r>
      <w:r xml:space="preserve">
        <w:t> </w:t>
      </w:r>
      <w:r>
        <w:t xml:space="preserve">"Executive director" means the executive director of the department.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"Motor carrier" has the meaning assigned by 49 U.S. C. Section 13102.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"Person" means an individual, corporation, partnership, or association.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"Transportation service provider" or "freight forwarder" means a person, other than a motor carrier, who: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represents to the public that the person provides transportation in this state only of property for compensation;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the ordinary course of business: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assembles and consolidates, or provides for assembling and consolidating, a shipment;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performs or provides for break-bulk and distribution operations of a shipment;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assumes responsibility for the land transportation of property at any place from origin to destination; 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(iv)</w:t>
      </w:r>
      <w:r xml:space="preserve">
        <w:t> </w:t>
      </w:r>
      <w:r xml:space="preserve">
        <w:t> </w:t>
      </w:r>
      <w:r>
        <w:t xml:space="preserve">uses a motor or rail carrier at any time during the transportation.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  Amended by Acts 2003, 78th Leg., ch. 816, Sec. 17.001, 17.006(1), eff. Sept. 1, 2003;  Acts 2003, 78th Leg., ch. 1276, Sec. 14A.651(a), (b),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2401.002.</w:t>
      </w:r>
      <w:r xml:space="preserve">
        <w:t> </w:t>
      </w:r>
      <w:r xml:space="preserve">
        <w:t> </w:t>
      </w:r>
      <w:r>
        <w:t xml:space="preserve">APPLICATION OF CHAPTER.</w:t>
      </w:r>
      <w:r xml:space="preserve">
        <w:t> </w:t>
      </w:r>
      <w:r xml:space="preserve">
        <w:t> </w:t>
      </w:r>
      <w:r>
        <w:t xml:space="preserve">This chapter does not apply to a person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acts as a customs broker as defined by 19 U.S.C. Section 1641;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operates trucks and delivery vehicles in the wholesale distribution of alcoholic beverages under Chapter </w:t>
      </w:r>
      <w:r>
        <w:t xml:space="preserve">19</w:t>
      </w:r>
      <w:r>
        <w:t xml:space="preserve">, </w:t>
      </w:r>
      <w:r>
        <w:t xml:space="preserve">20</w:t>
      </w:r>
      <w:r>
        <w:t xml:space="preserve">, or </w:t>
      </w:r>
      <w:r>
        <w:t xml:space="preserve">64</w:t>
      </w:r>
      <w:r>
        <w:t xml:space="preserve">, Alcoholic Beverage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acts as an ocean freight forwarder as defined by 46 U.S.C. Section 1702.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4">
        <w:r>
          <w:rPr>
            <w:rStyle w:val="Hyperlink"/>
          </w:rPr>
          <w:t>1545</w:t>
        </w:r>
      </w:hyperlink>
      <w:r>
        <w:t xml:space="preserve">), Sec. 395,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2401.052.</w:t>
      </w:r>
      <w:r xml:space="preserve">
        <w:t> </w:t>
      </w:r>
      <w:r xml:space="preserve">
        <w:t> </w:t>
      </w:r>
      <w:r>
        <w:t xml:space="preserve">EXAMINATION OR AUDIT.  (a)  To administer this chapter, the department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examine: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record maintained under Section </w:t>
      </w:r>
      <w:r>
        <w:t xml:space="preserve">2401.152</w:t>
      </w:r>
      <w:r>
        <w:t xml:space="preserve">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record or object the department determines is necessary to conduct a complete examination;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question under oath any person who</w:t>
      </w:r>
    </w:p>
    <w:p w:rsidR="003F3435" w:rsidRDefault="0032493E">
      <w:pPr>
        <w:spacing w:line="480" w:lineRule="auto"/>
        <w:ind w:firstLine="2160"/>
        <w:jc w:val="both"/>
      </w:pPr>
      <w:r>
        <w:t xml:space="preserve">is associated with the business of a transportation service provider.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may periodically audit the business records of a transportation service provider.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  Amended by Acts 2003, 78th Leg., ch. 816, Sec. 17.003,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PRACTICE BY TRANSPORTATION SERVICE PROVIDER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2401.152.</w:t>
      </w:r>
      <w:r xml:space="preserve">
        <w:t> </w:t>
      </w:r>
      <w:r xml:space="preserve">
        <w:t> </w:t>
      </w:r>
      <w:r>
        <w:t xml:space="preserve">RECORDS.  (a)  A transportation service provider shall maintain a record for each shipment of property the transportation service provider assumes responsibility for transporting.  The record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 of the shipper of the property;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type of property being transported;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destination of the property;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name of the person receiving the property;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name of the person transporting the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transportation service provider shall keep a copy of the record until at least the fourth anniversary of the date the property is transported.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F. PENALTIES AND OTHER ENFORCEMENT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2401.251.</w:t>
      </w:r>
      <w:r xml:space="preserve">
        <w:t> </w:t>
      </w:r>
      <w:r xml:space="preserve">
        <w:t> </w:t>
      </w:r>
      <w:r>
        <w:t xml:space="preserve">CIVIL PENALTY.  A transportation service provider who knowingly violates this chapter is liable for a civil penalty of not less than $100 or more than $500 for each violation.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  Amended by Acts 2003, 78th Leg., ch. 816, Sec. 17.004,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2401.252.</w:t>
      </w:r>
      <w:r xml:space="preserve">
        <w:t> </w:t>
      </w:r>
      <w:r xml:space="preserve">
        <w:t> </w:t>
      </w:r>
      <w:r>
        <w:t xml:space="preserve">CRIMINAL PENALTY.  (a)  A transportation service provider commits an offense if the transportation service provider knowingly violates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Class A misdemeanor.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2401.253.</w:t>
      </w:r>
      <w:r xml:space="preserve">
        <w:t> </w:t>
      </w:r>
      <w:r xml:space="preserve">
        <w:t> </w:t>
      </w:r>
      <w:r>
        <w:t xml:space="preserve">AUTHORITY TO INVESTIGATE AND FILE COMPLAINT.  (a)  The department may investigate a violation of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Any law enforcement agency may file a complaint with: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 attorney of Travis County;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prosecuting attorney of the county in which a violation is alleged to have occurred.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  Amended by Acts 2003, 78th Leg., ch. 816, Sec. 17.005, eff. Sept. 1, 2003.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545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