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OCCUPATIONS CODE</w:t>
      </w:r>
    </w:p>
    <w:p w:rsidR="003F3435" w:rsidRDefault="0032493E">
      <w:pPr>
        <w:spacing w:line="480" w:lineRule="auto"/>
        <w:jc w:val="center"/>
      </w:pPr>
      <w:r>
        <w:t xml:space="preserve">TITLE 3. HEALTH PROFESSIONS</w:t>
      </w:r>
    </w:p>
    <w:p w:rsidR="003F3435" w:rsidRDefault="0032493E">
      <w:pPr>
        <w:spacing w:line="480" w:lineRule="auto"/>
        <w:jc w:val="center"/>
      </w:pPr>
      <w:r>
        <w:t xml:space="preserve">SUBTITLE D. DENTISTRY</w:t>
      </w:r>
    </w:p>
    <w:p w:rsidR="003F3435" w:rsidRDefault="0032493E">
      <w:pPr>
        <w:spacing w:line="480" w:lineRule="auto"/>
        <w:jc w:val="center"/>
      </w:pPr>
      <w:r>
        <w:t xml:space="preserve">CHAPTER 267. LICENSING OF FACULTY MEMBERS OF DENTAL OR DENTAL HYGIENE SCHOOLS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267.001.</w:t>
      </w:r>
      <w:r xml:space="preserve">
        <w:t> </w:t>
      </w:r>
      <w:r xml:space="preserve">
        <w:t> </w:t>
      </w:r>
      <w:r>
        <w:t xml:space="preserve">LICENSE REQUIRED.  (a)  A person may not serve as a faculty member of a dental school unless the person holds a dental school faculty member license issued under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person may not serve as a faculty member of a dental hygiene school unless the person holds a dental school faculty member license or dental hygiene school faculty member license issued under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This section does not apply to a person who does not have direct patient contact.</w:t>
      </w:r>
    </w:p>
    <w:p w:rsidR="003F3435" w:rsidRDefault="0032493E">
      <w:pPr>
        <w:spacing w:line="480" w:lineRule="auto"/>
        <w:jc w:val="both"/>
      </w:pPr>
      <w:r>
        <w:t xml:space="preserve">Added by Acts 2003, 78th Leg., ch. 17, Sec. 26, eff. March 1, 2004.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267.002.</w:t>
      </w:r>
      <w:r xml:space="preserve">
        <w:t> </w:t>
      </w:r>
      <w:r xml:space="preserve">
        <w:t> </w:t>
      </w:r>
      <w:r>
        <w:t xml:space="preserve">EXEMPTIONS.  (a)  A person is exempt from the requirements of Section </w:t>
      </w:r>
      <w:r>
        <w:t xml:space="preserve">267.001</w:t>
      </w:r>
      <w:r>
        <w:t xml:space="preserve">(a) if the person is licensed to practice dentistry in this state.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person is exempt from the requirements of Section </w:t>
      </w:r>
      <w:r>
        <w:t xml:space="preserve">267.001</w:t>
      </w:r>
      <w:r>
        <w:t xml:space="preserve">(b) if the person is licensed to practice dentistry or dental hygiene in this state. </w:t>
      </w:r>
    </w:p>
    <w:p w:rsidR="003F3435" w:rsidRDefault="0032493E">
      <w:pPr>
        <w:spacing w:line="480" w:lineRule="auto"/>
        <w:jc w:val="both"/>
      </w:pPr>
      <w:r>
        <w:t xml:space="preserve">Added by Acts 2003, 78th Leg., ch. 17, Sec. 26, eff. Sept. 1, 2003.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267.003.</w:t>
      </w:r>
      <w:r xml:space="preserve">
        <w:t> </w:t>
      </w:r>
      <w:r xml:space="preserve">
        <w:t> </w:t>
      </w:r>
      <w:r>
        <w:t xml:space="preserve">QUALIFICATIONS FOR LICENSE.  (a)  To qualify for a dental school faculty member license, a person must: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file an application with the board that presents proof that the applicant holds: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degree from a dental school; 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full-time or part-time salaried faculty position at a dental school accredited by the Commission on Dental Accreditation of the American Dental Association;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submit an endorsement of the application from the dean, department chair, or program director of the school described by Subdivision (1)(B);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pay the application fee set by the board;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pass an examination covering jurisprudence administered by the board or by a testing service under an agreement with the board.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To qualify for a dental hygiene school faculty member license, a person must: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file an application with the board that presents proof that the applicant holds: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degree from a dental hygiene school; 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full-time or part-time salaried faculty position at a dental hygiene school accredited by the Commission on Dental Accreditation of the American Dental Association;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submit an endorsement of the application from the dean, department chair, or program director of the school described by Subdivision (1)(B);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pay the application fee set by the board;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pass an examination covering jurisprudence administered by the board.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An applicant for a license under this chapter must: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file an application for the license not later than the 30th day after the date the person begins employment with the dental or dental hygiene school;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pass the examination not later than the sixth month after the date the person begins employment with the school.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The board shall set the application fee in an amount sufficient to cover the cost of administering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Notwithstanding Section </w:t>
      </w:r>
      <w:r>
        <w:t xml:space="preserve">267.001</w:t>
      </w:r>
      <w:r>
        <w:t xml:space="preserve">, an applicant may have direct patient contact before the applicant passes the examination.</w:t>
      </w:r>
    </w:p>
    <w:p w:rsidR="003F3435" w:rsidRDefault="0032493E">
      <w:pPr>
        <w:spacing w:line="480" w:lineRule="auto"/>
        <w:jc w:val="both"/>
      </w:pPr>
      <w:r>
        <w:t xml:space="preserve">Added by Acts 2003, 78th Leg., ch. 17, Sec. 26, eff. Sept. 1, 2003.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267.004.</w:t>
      </w:r>
      <w:r xml:space="preserve">
        <w:t> </w:t>
      </w:r>
      <w:r xml:space="preserve">
        <w:t> </w:t>
      </w:r>
      <w:r>
        <w:t xml:space="preserve">LICENSE RENEWAL.  A license issued under this chapter must be renewed annually.</w:t>
      </w:r>
    </w:p>
    <w:p w:rsidR="003F3435" w:rsidRDefault="0032493E">
      <w:pPr>
        <w:spacing w:line="480" w:lineRule="auto"/>
        <w:jc w:val="both"/>
      </w:pPr>
      <w:r>
        <w:t xml:space="preserve">Added by Acts 2003, 78th Leg., ch. 17, Sec. 26, eff. Sept. 1, 2003.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267.005.</w:t>
      </w:r>
      <w:r xml:space="preserve">
        <w:t> </w:t>
      </w:r>
      <w:r xml:space="preserve">
        <w:t> </w:t>
      </w:r>
      <w:r>
        <w:t xml:space="preserve">LICENSE EXPIRATION.  (a)  A license issued under this chapter expires on the termination of the license holder's employment with the dental or dental hygiene school.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license holder whose employment with a dental or dental hygiene school terminates and who is subsequently employed by the same or a different dental or dental hygiene school must comply with the requirements for obtaining an original license, except that the person is not required to retake the examination.</w:t>
      </w:r>
    </w:p>
    <w:p w:rsidR="003F3435" w:rsidRDefault="0032493E">
      <w:pPr>
        <w:spacing w:line="480" w:lineRule="auto"/>
        <w:jc w:val="both"/>
      </w:pPr>
      <w:r>
        <w:t xml:space="preserve">Added by Acts 2003, 78th Leg., ch. 17, Sec. 26, eff. Sept. 1, 2003.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267.006.</w:t>
      </w:r>
      <w:r xml:space="preserve">
        <w:t> </w:t>
      </w:r>
      <w:r xml:space="preserve">
        <w:t> </w:t>
      </w:r>
      <w:r>
        <w:t xml:space="preserve">PRACTICE OF DENTISTRY OR DENTAL HYGIENE PROHIBITED.  A license issued under this chapter does not authorize the license holder to engage in the practice of dentistry or dental hygiene.</w:t>
      </w:r>
    </w:p>
    <w:p w:rsidR="003F3435" w:rsidRDefault="0032493E">
      <w:pPr>
        <w:spacing w:line="480" w:lineRule="auto"/>
        <w:jc w:val="both"/>
      </w:pPr>
      <w:r>
        <w:t xml:space="preserve">Added by Acts 2003, 78th Leg., ch. 17, Sec. 26, eff. Sept. 1, 2003.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