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J. PHARMACY AND PHARMACISTS</w:t>
      </w:r>
    </w:p>
    <w:p w:rsidR="003F3435" w:rsidRDefault="0032493E">
      <w:pPr>
        <w:spacing w:line="480" w:lineRule="auto"/>
        <w:jc w:val="center"/>
      </w:pPr>
      <w:r>
        <w:t xml:space="preserve">CHAPTER 553. EXECUTIVE DIRECTOR AND OTHER BOARD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553.001.</w:t>
      </w:r>
      <w:r xml:space="preserve">
        <w:t> </w:t>
      </w:r>
      <w:r xml:space="preserve">
        <w:t> </w:t>
      </w:r>
      <w:r>
        <w:t xml:space="preserve">EXECUTIVE DIRECTOR.  The board shall employ an executive director.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553.002.</w:t>
      </w:r>
      <w:r xml:space="preserve">
        <w:t> </w:t>
      </w:r>
      <w:r xml:space="preserve">
        <w:t> </w:t>
      </w:r>
      <w:r>
        <w:t xml:space="preserve">QUALIFICATIONS OF EXECUTIVE DIRECTOR.  The executive director must be a pharmacist.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553.003.</w:t>
      </w:r>
      <w:r xml:space="preserve">
        <w:t> </w:t>
      </w:r>
      <w:r xml:space="preserve">
        <w:t> </w:t>
      </w:r>
      <w:r>
        <w:t xml:space="preserve">GENERAL DUTIES OF EXECUTIVE DIRECTOR.  (a)  The executive director is an ex officio member of the board without vote.</w:t>
      </w:r>
    </w:p>
    <w:p w:rsidR="003F3435" w:rsidRDefault="0032493E">
      <w:pPr>
        <w:spacing w:line="480" w:lineRule="auto"/>
        <w:ind w:firstLine="720"/>
        <w:jc w:val="both"/>
      </w:pPr>
      <w:r>
        <w:t xml:space="preserve">(b)</w:t>
      </w:r>
      <w:r xml:space="preserve">
        <w:t> </w:t>
      </w:r>
      <w:r xml:space="preserve">
        <w:t> </w:t>
      </w:r>
      <w:r>
        <w:t xml:space="preserve">The executive director is a full-time employee of the board and shall:</w:t>
      </w:r>
    </w:p>
    <w:p w:rsidR="003F3435" w:rsidRDefault="0032493E">
      <w:pPr>
        <w:spacing w:line="480" w:lineRule="auto"/>
        <w:ind w:firstLine="1440"/>
        <w:jc w:val="both"/>
      </w:pPr>
      <w:r>
        <w:t xml:space="preserve">(1)</w:t>
      </w:r>
      <w:r xml:space="preserve">
        <w:t> </w:t>
      </w:r>
      <w:r xml:space="preserve">
        <w:t> </w:t>
      </w:r>
      <w:r>
        <w:t xml:space="preserve">serve as secretary to the board;</w:t>
      </w:r>
    </w:p>
    <w:p w:rsidR="003F3435" w:rsidRDefault="0032493E">
      <w:pPr>
        <w:spacing w:line="480" w:lineRule="auto"/>
        <w:ind w:firstLine="1440"/>
        <w:jc w:val="both"/>
      </w:pPr>
      <w:r>
        <w:t xml:space="preserve">(2)</w:t>
      </w:r>
      <w:r xml:space="preserve">
        <w:t> </w:t>
      </w:r>
      <w:r xml:space="preserve">
        <w:t> </w:t>
      </w:r>
      <w:r>
        <w:t xml:space="preserve">perform the regular administrative functions of the board and any other duty as the board directs; and</w:t>
      </w:r>
    </w:p>
    <w:p w:rsidR="003F3435" w:rsidRDefault="0032493E">
      <w:pPr>
        <w:spacing w:line="480" w:lineRule="auto"/>
        <w:ind w:firstLine="1440"/>
        <w:jc w:val="both"/>
      </w:pPr>
      <w:r>
        <w:t xml:space="preserve">(3)</w:t>
      </w:r>
      <w:r xml:space="preserve">
        <w:t> </w:t>
      </w:r>
      <w:r xml:space="preserve">
        <w:t> </w:t>
      </w:r>
      <w:r>
        <w:t xml:space="preserve">under the direction of the board, perform the duties required by this subtitle or designated by the board.</w:t>
      </w:r>
    </w:p>
    <w:p w:rsidR="003F3435" w:rsidRDefault="0032493E">
      <w:pPr>
        <w:spacing w:line="480" w:lineRule="auto"/>
        <w:ind w:firstLine="720"/>
        <w:jc w:val="both"/>
      </w:pPr>
      <w:r>
        <w:t xml:space="preserve">(c)</w:t>
      </w:r>
      <w:r xml:space="preserve">
        <w:t> </w:t>
      </w:r>
      <w:r xml:space="preserve">
        <w:t> </w:t>
      </w:r>
      <w:r>
        <w:t xml:space="preserve">The executive director may not perform a discretionary or decision-making function for which the board is solely responsible.</w:t>
      </w:r>
    </w:p>
    <w:p w:rsidR="003F3435" w:rsidRDefault="0032493E">
      <w:pPr>
        <w:spacing w:line="480" w:lineRule="auto"/>
        <w:ind w:firstLine="720"/>
        <w:jc w:val="both"/>
      </w:pPr>
      <w:r>
        <w:t xml:space="preserve">(d)</w:t>
      </w:r>
      <w:r xml:space="preserve">
        <w:t> </w:t>
      </w:r>
      <w:r xml:space="preserve">
        <w:t> </w:t>
      </w:r>
      <w:r>
        <w:t xml:space="preserve">The executive director shall keep the seal of the board.  The executive director may affix the seal only in the manner prescribed by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485 (H.B. </w:t>
      </w:r>
      <w:hyperlink w:docLocation="table" r:id="rId14">
        <w:r>
          <w:rPr>
            <w:rStyle w:val="Hyperlink"/>
          </w:rPr>
          <w:t>2561</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553.004.</w:t>
      </w:r>
      <w:r xml:space="preserve">
        <w:t> </w:t>
      </w:r>
      <w:r xml:space="preserve">
        <w:t> </w:t>
      </w:r>
      <w:r>
        <w:t xml:space="preserve">PERSONNEL.  The board may employ persons in positions or capacities the board considers necessary to properly conduct the board's business and fulfill the board's responsibilities under this subtitle.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553.005.</w:t>
      </w:r>
      <w:r xml:space="preserve">
        <w:t> </w:t>
      </w:r>
      <w:r xml:space="preserve">
        <w:t> </w:t>
      </w:r>
      <w:r>
        <w:t xml:space="preserve">EMPLOYEE RESTRICTIONS.  (a)  A person may not be an employee of the board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care;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health care.</w:t>
      </w:r>
    </w:p>
    <w:p w:rsidR="003F3435" w:rsidRDefault="0032493E">
      <w:pPr>
        <w:spacing w:line="480" w:lineRule="auto"/>
        <w:ind w:firstLine="720"/>
        <w:jc w:val="both"/>
      </w:pPr>
      <w:r>
        <w:t xml:space="preserve">(b)</w:t>
      </w:r>
      <w:r xml:space="preserve">
        <w:t> </w:t>
      </w:r>
      <w:r xml:space="preserve">
        <w:t> </w:t>
      </w:r>
      <w:r>
        <w:t xml:space="preserve"> A person may not act as general counsel to the board if the person is required to register as a lobbyist under Chapter </w:t>
      </w:r>
      <w:r>
        <w:t xml:space="preserve">305</w:t>
      </w:r>
      <w:r>
        <w:t xml:space="preserve">, Government Code, because of the person's activities for compensation on behalf of a profession related to the operation of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1345 (S.B. </w:t>
      </w:r>
      <w:hyperlink w:docLocation="table" r:id="rId15">
        <w:r>
          <w:rPr>
            <w:rStyle w:val="Hyperlink"/>
          </w:rPr>
          <w:t>410</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553.006.</w:t>
      </w:r>
      <w:r xml:space="preserve">
        <w:t> </w:t>
      </w:r>
      <w:r xml:space="preserve">
        <w:t> </w:t>
      </w:r>
      <w:r>
        <w:t xml:space="preserve">POSSESSION BY EMPLOYEE OF REGULATED SUBSTANCE.  A board employee may possess a dangerous drug or controlled substance when acting in the employee's official capacity.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553.007.</w:t>
      </w:r>
      <w:r xml:space="preserve">
        <w:t> </w:t>
      </w:r>
      <w:r xml:space="preserve">
        <w:t> </w:t>
      </w:r>
      <w:r>
        <w:t xml:space="preserve">DIVISION OF RESPONSIBILITIES.  The board shall develop and implement policies that clearly define the responsibilities of the board and the staff of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553.008.</w:t>
      </w:r>
      <w:r xml:space="preserve">
        <w:t> </w:t>
      </w:r>
      <w:r xml:space="preserve">
        <w:t> </w:t>
      </w:r>
      <w:r>
        <w:t xml:space="preserve">QUALIFICATIONS AND STANDARDS OF CONDUCT INFORMATION.  The board shall provide, as often as necessary, to its members and employees information regarding their:</w:t>
      </w:r>
    </w:p>
    <w:p w:rsidR="003F3435" w:rsidRDefault="0032493E">
      <w:pPr>
        <w:spacing w:line="480" w:lineRule="auto"/>
        <w:ind w:firstLine="1440"/>
        <w:jc w:val="both"/>
      </w:pPr>
      <w:r>
        <w:t xml:space="preserve">(1)</w:t>
      </w:r>
      <w:r xml:space="preserve">
        <w:t> </w:t>
      </w:r>
      <w:r xml:space="preserve">
        <w:t> </w:t>
      </w:r>
      <w:r>
        <w:t xml:space="preserve">qualifications for office or employment under this subtitle;  and</w:t>
      </w:r>
    </w:p>
    <w:p w:rsidR="003F3435" w:rsidRDefault="0032493E">
      <w:pPr>
        <w:spacing w:line="480" w:lineRule="auto"/>
        <w:ind w:firstLine="1440"/>
        <w:jc w:val="both"/>
      </w:pPr>
      <w:r>
        <w:t xml:space="preserve">(2)</w:t>
      </w:r>
      <w:r xml:space="preserve">
        <w:t> </w:t>
      </w:r>
      <w:r xml:space="preserve">
        <w:t> </w:t>
      </w:r>
      <w:r>
        <w:t xml:space="preserve">responsibilities under applicable laws relating to standards of conduct for state officers or employees.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553.009.</w:t>
      </w:r>
      <w:r xml:space="preserve">
        <w:t> </w:t>
      </w:r>
      <w:r xml:space="preserve">
        <w:t> </w:t>
      </w:r>
      <w:r>
        <w:t xml:space="preserve">CAREER LADDER PROGRAM;  PERFORMANCE EVALUATIONS.  (a)  The executive director or the executive director's designee shall develop an intra-agency career ladder program.  The program must require intra-agency postings of all nonentry level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executive director or the executive director's designee shall develop a system of annual performance evaluations.  All merit pay for board employees must be based on the system established under this subsection.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553.010.</w:t>
      </w:r>
      <w:r xml:space="preserve">
        <w:t> </w:t>
      </w:r>
      <w:r xml:space="preserve">
        <w:t> </w:t>
      </w:r>
      <w:r>
        <w:t xml:space="preserve">EQUAL EMPLOYMENT OPPORTUNITY POLICY;  REPORT.  (a)  The executive director or the executive director's designee shall prepare and maintain a written policy statement to ensure implementation of an equal employment opportunity program under which all personnel transactions are made without regard to race, color, disability, sex, religion, age, or national origin.  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related to recruitment, evaluation, selection, appointment, training, and promotion of personnel that are in compliance with Chapter </w:t>
      </w:r>
      <w:r>
        <w:t xml:space="preserve">21</w:t>
      </w:r>
      <w:r>
        <w:t xml:space="preserve">, Labor Code;</w:t>
      </w:r>
    </w:p>
    <w:p w:rsidR="003F3435" w:rsidRDefault="0032493E">
      <w:pPr>
        <w:spacing w:line="480" w:lineRule="auto"/>
        <w:ind w:firstLine="1440"/>
        <w:jc w:val="both"/>
      </w:pPr>
      <w:r>
        <w:t xml:space="preserve">(2)</w:t>
      </w:r>
      <w:r xml:space="preserve">
        <w:t> </w:t>
      </w:r>
      <w:r xml:space="preserve">
        <w:t> </w:t>
      </w:r>
      <w:r>
        <w:t xml:space="preserve">a comprehensive analysis of the board workforce that meets federal and state guidelines;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of significant underuse in the board workforce of all persons for whom federal or state guidelines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those areas of significant underuse.</w:t>
      </w:r>
    </w:p>
    <w:p w:rsidR="003F3435" w:rsidRDefault="0032493E">
      <w:pPr>
        <w:spacing w:line="480" w:lineRule="auto"/>
        <w:ind w:firstLine="720"/>
        <w:jc w:val="both"/>
      </w:pPr>
      <w:r>
        <w:t xml:space="preserve">(b)</w:t>
      </w:r>
      <w:r xml:space="preserve">
        <w:t> </w:t>
      </w:r>
      <w:r xml:space="preserve">
        <w:t> </w:t>
      </w:r>
      <w:r>
        <w:t xml:space="preserve">A policy statement prepared under Subsection (a) must:</w:t>
      </w:r>
    </w:p>
    <w:p w:rsidR="003F3435" w:rsidRDefault="0032493E">
      <w:pPr>
        <w:spacing w:line="480" w:lineRule="auto"/>
        <w:ind w:firstLine="1440"/>
        <w:jc w:val="both"/>
      </w:pPr>
      <w:r>
        <w:t xml:space="preserve">(1)</w:t>
      </w:r>
      <w:r xml:space="preserve">
        <w:t> </w:t>
      </w:r>
      <w:r xml:space="preserve">
        <w:t> </w:t>
      </w:r>
      <w:r>
        <w:t xml:space="preserve">cover an annual period;</w:t>
      </w:r>
    </w:p>
    <w:p w:rsidR="003F3435" w:rsidRDefault="0032493E">
      <w:pPr>
        <w:spacing w:line="480" w:lineRule="auto"/>
        <w:ind w:firstLine="1440"/>
        <w:jc w:val="both"/>
      </w:pPr>
      <w:r>
        <w:t xml:space="preserve">(2)</w:t>
      </w:r>
      <w:r xml:space="preserve">
        <w:t> </w:t>
      </w:r>
      <w:r xml:space="preserve">
        <w:t> </w:t>
      </w:r>
      <w:r>
        <w:t xml:space="preserve">be updated annually;</w:t>
      </w:r>
    </w:p>
    <w:p w:rsidR="003F3435" w:rsidRDefault="0032493E">
      <w:pPr>
        <w:spacing w:line="480" w:lineRule="auto"/>
        <w:ind w:firstLine="1440"/>
        <w:jc w:val="both"/>
      </w:pPr>
      <w:r>
        <w:t xml:space="preserve">(3)</w:t>
      </w:r>
      <w:r xml:space="preserve">
        <w:t> </w:t>
      </w:r>
      <w:r xml:space="preserve">
        <w:t> </w:t>
      </w:r>
      <w:r>
        <w:t xml:space="preserve">be reviewed by the Commission on Human Rights for compliance with Subsection (a)(1);  and</w:t>
      </w:r>
    </w:p>
    <w:p w:rsidR="003F3435" w:rsidRDefault="0032493E">
      <w:pPr>
        <w:spacing w:line="480" w:lineRule="auto"/>
        <w:ind w:firstLine="1440"/>
        <w:jc w:val="both"/>
      </w:pPr>
      <w:r>
        <w:t xml:space="preserve">(4)</w:t>
      </w:r>
      <w:r xml:space="preserve">
        <w:t> </w:t>
      </w:r>
      <w:r xml:space="preserve">
        <w:t> </w:t>
      </w:r>
      <w:r>
        <w:t xml:space="preserve">be filed with the governor.</w:t>
      </w:r>
    </w:p>
    <w:p w:rsidR="003F3435" w:rsidRDefault="0032493E">
      <w:pPr>
        <w:spacing w:line="480" w:lineRule="auto"/>
        <w:ind w:firstLine="720"/>
        <w:jc w:val="both"/>
      </w:pPr>
      <w:r>
        <w:t xml:space="preserve">(c)</w:t>
      </w:r>
      <w:r xml:space="preserve">
        <w:t> </w:t>
      </w:r>
      <w:r xml:space="preserve">
        <w:t> </w:t>
      </w:r>
      <w:r>
        <w:t xml:space="preserve">The governor shall deliver a biennial report to the legislature based on the information received under Subsection (b).  The report may be made separately or as a part of other biennial reports made to the legislature.</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2561F.HTM" TargetMode="External" Id="rId14" /><Relationship Type="http://schemas.openxmlformats.org/officeDocument/2006/relationships/hyperlink" Target="http://www.legis.state.tx.us/tlodocs/79R/billtext/html/SB00410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