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OCCUPATIONS CODE</w:t>
      </w:r>
    </w:p>
    <w:p w:rsidR="003F3435" w:rsidRDefault="0032493E">
      <w:pPr>
        <w:spacing w:line="480" w:lineRule="auto"/>
        <w:jc w:val="center"/>
      </w:pPr>
      <w:r>
        <w:t xml:space="preserve">TITLE 2. GENERAL PROVISIONS RELATING TO LICENSING</w:t>
      </w:r>
    </w:p>
    <w:p w:rsidR="003F3435" w:rsidRDefault="0032493E">
      <w:pPr>
        <w:spacing w:line="480" w:lineRule="auto"/>
        <w:jc w:val="center"/>
      </w:pPr>
      <w:r>
        <w:t xml:space="preserve">CHAPTER 56.  DISCIPLINARY ACTION AGAINST RECIPIENTS OF STUDENT FINANCIAL ASSISTANCE PROHIBITED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56.001.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Repealed by Acts 2019, 86th Leg., R.S., Ch. 506 (S.B. </w:t>
      </w:r>
      <w:hyperlink w:docLocation="table" r:id="rId14">
        <w:r>
          <w:rPr>
            <w:rStyle w:val="Hyperlink"/>
          </w:rPr>
          <w:t>37</w:t>
        </w:r>
      </w:hyperlink>
      <w:r>
        <w:t xml:space="preserve">), Sec. 7(4), eff. June 7, 2019.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"License" means a license, certificate, registration, permit, or other authorization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is issued by a licensing authority; 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person must obtain to practice or engage in a particular business, occupation, or profession.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"Licensing authority" means a department, commission, board, office, or other agency of the state or of a political subdivision of the state that issues a license.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"Scholarship contract" means an agreement by this state, an agency of this state, a political subdivision of this state, or the United States to make a grant to a person to support the person while attending a public or private institution of higher education or other postsecondary educational establishment in exchange for the person's agreement to perform a service obligation.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"Student loan" means a loan made to a person by a public or private entity to support the person while attending a public or private institution of higher education or other postsecondary educational establishment.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"Student loan repayment contract" means an agreement by this state, an agency of this state, a political subdivision of this state, or the United States to repay all or part of a person's student loan in exchange for the person's agreement to perform a service obligation.</w:t>
      </w:r>
    </w:p>
    <w:p w:rsidR="003F3435" w:rsidRDefault="0032493E">
      <w:pPr>
        <w:spacing w:line="480" w:lineRule="auto"/>
        <w:jc w:val="both"/>
      </w:pPr>
      <w:r>
        <w:t xml:space="preserve">Added by Acts 2001, 77th Leg., ch. 512, Sec. 1, eff. June 11, 2001.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506 (S.B. </w:t>
      </w:r>
      <w:hyperlink w:docLocation="table" r:id="rId15">
        <w:r>
          <w:rPr>
            <w:rStyle w:val="Hyperlink"/>
          </w:rPr>
          <w:t>37</w:t>
        </w:r>
      </w:hyperlink>
      <w:r>
        <w:t xml:space="preserve">), Sec. 2, eff. June 7, 2019.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506 (S.B. </w:t>
      </w:r>
      <w:hyperlink w:docLocation="table" r:id="rId16">
        <w:r>
          <w:rPr>
            <w:rStyle w:val="Hyperlink"/>
          </w:rPr>
          <w:t>37</w:t>
        </w:r>
      </w:hyperlink>
      <w:r>
        <w:t xml:space="preserve">), Sec. 7(4), eff. June 7,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56.003.</w:t>
      </w:r>
      <w:r xml:space="preserve">
        <w:t> </w:t>
      </w:r>
      <w:r xml:space="preserve">
        <w:t> </w:t>
      </w:r>
      <w:r>
        <w:t xml:space="preserve">DISCIPLINARY ACTION IN EVENT OF DEFAULT OR BREACH PROHIBITED.</w:t>
      </w:r>
      <w:r xml:space="preserve">
        <w:t> </w:t>
      </w:r>
      <w:r xml:space="preserve">
        <w:t> </w:t>
      </w:r>
      <w:r>
        <w:t xml:space="preserve">A licensing authority may not take disciplinary action against a person based on the person's default on a student loan or breach of a student loan repayment contract or scholarship contract, including by: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denying the person's application for a license or license renewal;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suspending the person's license;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taking other disciplinary action against the person.</w:t>
      </w:r>
    </w:p>
    <w:p w:rsidR="003F3435" w:rsidRDefault="0032493E">
      <w:pPr>
        <w:spacing w:line="480" w:lineRule="auto"/>
        <w:jc w:val="both"/>
      </w:pPr>
      <w:r>
        <w:t xml:space="preserve">Added by Acts 2001, 77th Leg., ch. 512, Sec. 1, eff. June 11, 2001.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506 (S.B. </w:t>
      </w:r>
      <w:hyperlink w:docLocation="table" r:id="rId17">
        <w:r>
          <w:rPr>
            <w:rStyle w:val="Hyperlink"/>
          </w:rPr>
          <w:t>37</w:t>
        </w:r>
      </w:hyperlink>
      <w:r>
        <w:t xml:space="preserve">), Sec. 3, eff. June 7, 2019.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6R/billtext/html/SB00037F.HTM" TargetMode="External" Id="rId14" /><Relationship Type="http://schemas.openxmlformats.org/officeDocument/2006/relationships/hyperlink" Target="http://capitol.texas.gov/tlodocs/86R/billtext/html/SB00037F.HTM" TargetMode="External" Id="rId15" /><Relationship Type="http://schemas.openxmlformats.org/officeDocument/2006/relationships/hyperlink" Target="http://capitol.texas.gov/tlodocs/86R/billtext/html/SB00037F.HTM" TargetMode="External" Id="rId16" /><Relationship Type="http://schemas.openxmlformats.org/officeDocument/2006/relationships/hyperlink" Target="http://capitol.texas.gov/tlodocs/86R/billtext/html/SB00037F.HTM" TargetMode="External" Id="rId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