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566. PENALTIES AND ENFORCEMENT PROVISIONS</w:t>
      </w:r>
    </w:p>
    <w:p w:rsidR="003F3435" w:rsidRDefault="0032493E">
      <w:pPr>
        <w:spacing w:line="480" w:lineRule="auto"/>
        <w:jc w:val="both"/>
      </w:pPr>
    </w:p>
    <w:p w:rsidR="003F3435" w:rsidRDefault="0032493E">
      <w:pPr>
        <w:spacing w:line="480" w:lineRule="auto"/>
        <w:jc w:val="center"/>
      </w:pPr>
      <w:r>
        <w:t xml:space="preserve">SUBCHAPTER A. ADMINISTRATIVE PENALTY</w:t>
      </w:r>
    </w:p>
    <w:p w:rsidR="003F3435" w:rsidRDefault="0032493E">
      <w:pPr>
        <w:spacing w:line="480" w:lineRule="auto"/>
        <w:jc w:val="both"/>
      </w:pPr>
    </w:p>
    <w:p w:rsidR="003F3435" w:rsidRDefault="0032493E">
      <w:pPr>
        <w:spacing w:line="480" w:lineRule="auto"/>
        <w:ind w:firstLine="720"/>
        <w:jc w:val="both"/>
      </w:pPr>
      <w:r>
        <w:t xml:space="preserve">Sec. 566.001.</w:t>
      </w:r>
      <w:r xml:space="preserve">
        <w:t> </w:t>
      </w:r>
      <w:r xml:space="preserve">
        <w:t> </w:t>
      </w:r>
      <w:r>
        <w:t xml:space="preserve">IMPOSITION OF PENALTY.</w:t>
      </w:r>
      <w:r xml:space="preserve">
        <w:t> </w:t>
      </w:r>
      <w:r xml:space="preserve">
        <w:t> </w:t>
      </w:r>
      <w:r>
        <w:t xml:space="preserve">The board may impose an administrative penalty on:</w:t>
      </w:r>
    </w:p>
    <w:p w:rsidR="003F3435" w:rsidRDefault="0032493E">
      <w:pPr>
        <w:spacing w:line="480" w:lineRule="auto"/>
        <w:ind w:firstLine="1440"/>
        <w:jc w:val="both"/>
      </w:pPr>
      <w:r>
        <w:t xml:space="preserve">(1)</w:t>
      </w:r>
      <w:r xml:space="preserve">
        <w:t> </w:t>
      </w:r>
      <w:r xml:space="preserve">
        <w:t> </w:t>
      </w:r>
      <w:r>
        <w:t xml:space="preserve">a person licensed or regulated under this subtitle who violates this subtitle or a rule or order adopted under this subtitle; and</w:t>
      </w:r>
    </w:p>
    <w:p w:rsidR="003F3435" w:rsidRDefault="0032493E">
      <w:pPr>
        <w:spacing w:line="480" w:lineRule="auto"/>
        <w:ind w:firstLine="1440"/>
        <w:jc w:val="both"/>
      </w:pPr>
      <w:r>
        <w:t xml:space="preserve">(2)</w:t>
      </w:r>
      <w:r xml:space="preserve">
        <w:t> </w:t>
      </w:r>
      <w:r xml:space="preserve">
        <w:t> </w:t>
      </w:r>
      <w:r>
        <w:t xml:space="preserve">an applicant who fails to submit a sworn disclosure statement with an application if required by Section </w:t>
      </w:r>
      <w:r>
        <w:t xml:space="preserve">560.052</w:t>
      </w:r>
      <w:r>
        <w:t xml:space="preserve">(b)(3).</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895 (H.B. </w:t>
      </w:r>
      <w:hyperlink w:docLocation="table" r:id="rId14">
        <w:r>
          <w:rPr>
            <w:rStyle w:val="Hyperlink"/>
          </w:rPr>
          <w:t>3496</w:t>
        </w:r>
      </w:hyperlink>
      <w:r>
        <w:t xml:space="preserve">), Sec. 5,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566.002.</w:t>
      </w:r>
      <w:r xml:space="preserve">
        <w:t> </w:t>
      </w:r>
      <w:r xml:space="preserve">
        <w:t> </w:t>
      </w:r>
      <w:r>
        <w:t xml:space="preserve">AMOUNT OF PENALTY.  (a)  The amount of the administrative penalty may not exceed $5,000 for each violation, including a violation involving the diversion of a controlled substance.</w:t>
      </w:r>
    </w:p>
    <w:p w:rsidR="003F3435" w:rsidRDefault="0032493E">
      <w:pPr>
        <w:spacing w:line="480" w:lineRule="auto"/>
        <w:ind w:firstLine="720"/>
        <w:jc w:val="both"/>
      </w:pPr>
      <w:r>
        <w:t xml:space="preserve">(b)</w:t>
      </w:r>
      <w:r xml:space="preserve">
        <w:t> </w:t>
      </w:r>
      <w:r xml:space="preserve">
        <w:t> </w:t>
      </w:r>
      <w:r>
        <w:t xml:space="preserve">Each day a violation continues or occurs is a separate violation for purposes of imposing the penalty.</w:t>
      </w:r>
    </w:p>
    <w:p w:rsidR="003F3435" w:rsidRDefault="0032493E">
      <w:pPr>
        <w:spacing w:line="480" w:lineRule="auto"/>
        <w:ind w:firstLine="720"/>
        <w:jc w:val="both"/>
      </w:pPr>
      <w:r>
        <w:t xml:space="preserve">(c)</w:t>
      </w:r>
      <w:r xml:space="preserve">
        <w:t> </w:t>
      </w:r>
      <w:r xml:space="preserve">
        <w:t> </w:t>
      </w:r>
      <w:r>
        <w:t xml:space="preserve">The amount, to the extent possible,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The board by rule shall adopt an administrative penalty schedule for violations of this subtitle or board rules to ensure that the amounts of penalties imposed are appropriate to the violation.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5">
        <w:r>
          <w:rPr>
            <w:rStyle w:val="Hyperlink"/>
          </w:rPr>
          <w:t>410</w:t>
        </w:r>
      </w:hyperlink>
      <w:r>
        <w:t xml:space="preserve">), Sec. 30,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566.003.</w:t>
      </w:r>
      <w:r xml:space="preserve">
        <w:t> </w:t>
      </w:r>
      <w:r xml:space="preserve">
        <w:t> </w:t>
      </w:r>
      <w:r>
        <w:t xml:space="preserve">NOTICE OF VIOLATION.  (a)  If the board by order determines that a violation occurred and imposes an administrative penalty, the board shall give notice of the board's order to the person found to have committed the violation.</w:t>
      </w:r>
    </w:p>
    <w:p w:rsidR="003F3435" w:rsidRDefault="0032493E">
      <w:pPr>
        <w:spacing w:line="480" w:lineRule="auto"/>
        <w:ind w:firstLine="720"/>
        <w:jc w:val="both"/>
      </w:pPr>
      <w:r>
        <w:t xml:space="preserve">(b)</w:t>
      </w:r>
      <w:r xml:space="preserve">
        <w:t> </w:t>
      </w:r>
      <w:r xml:space="preserve">
        <w:t> </w:t>
      </w:r>
      <w:r>
        <w:t xml:space="preserve">The notice must include a statement of the person's right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566.004.</w:t>
      </w:r>
      <w:r xml:space="preserve">
        <w:t> </w:t>
      </w:r>
      <w:r xml:space="preserve">
        <w:t> </w:t>
      </w:r>
      <w:r>
        <w:t xml:space="preserve">OPTIONS FOLLOWING DECISION:  PAY OR APPEAL.  (a)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fact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fact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and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executive director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566.005.</w:t>
      </w:r>
      <w:r xml:space="preserve">
        <w:t> </w:t>
      </w:r>
      <w:r xml:space="preserve">
        <w:t> </w:t>
      </w:r>
      <w:r>
        <w:t xml:space="preserve">COLLECTION OF PENALTY.  If the person does not pay the administrative penalty and the enforcement of the penalty is not stayed, the executive director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566.006.</w:t>
      </w:r>
      <w:r xml:space="preserve">
        <w:t> </w:t>
      </w:r>
      <w:r xml:space="preserve">
        <w:t> </w:t>
      </w:r>
      <w:r>
        <w:t xml:space="preserve">DETERMINATION BY COURT.  (a)  If the court sustains the determination that a violation occurred on appeal,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566.007.</w:t>
      </w:r>
      <w:r xml:space="preserve">
        <w:t> </w:t>
      </w:r>
      <w:r xml:space="preserve">
        <w:t> </w:t>
      </w:r>
      <w:r>
        <w:t xml:space="preserve">REMITTANCE OF PENALTY AND INTEREST.  (a)  If after judicial review, the administrative penalty is reduced or is not upheld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in full if the penalty is not upheld or order the release of the bond after the person pays the penalty imposed if the person gave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566.008.</w:t>
      </w:r>
      <w:r xml:space="preserve">
        <w:t> </w:t>
      </w:r>
      <w:r xml:space="preserve">
        <w:t> </w:t>
      </w:r>
      <w:r>
        <w:t xml:space="preserve">EFFECT OF SUBCHAPTER.  This subchapter does not limit the board's ability to impose an administrative penalty under a consent order entered in accordance with board rules and requirements adopted under Section </w:t>
      </w:r>
      <w:r>
        <w:t xml:space="preserve">565.056</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566.009.</w:t>
      </w:r>
      <w:r xml:space="preserve">
        <w:t> </w:t>
      </w:r>
      <w:r xml:space="preserve">
        <w:t> </w:t>
      </w:r>
      <w:r>
        <w:t xml:space="preserve">ADMINISTRATIVE PROCEDURE.  (a)  The board by rule shall prescribe procedures, consistent with provisions of Chapter </w:t>
      </w:r>
      <w:r>
        <w:t xml:space="preserve">2001</w:t>
      </w:r>
      <w:r>
        <w:t xml:space="preserve">, Government Code, relating to contested cases, by which the board may impose an administrative penalty.</w:t>
      </w:r>
    </w:p>
    <w:p w:rsidR="003F3435" w:rsidRDefault="0032493E">
      <w:pPr>
        <w:spacing w:line="480" w:lineRule="auto"/>
        <w:ind w:firstLine="720"/>
        <w:jc w:val="both"/>
      </w:pPr>
      <w:r>
        <w:t xml:space="preserve">(b)</w:t>
      </w:r>
      <w:r xml:space="preserve">
        <w:t> </w:t>
      </w:r>
      <w:r xml:space="preserve">
        <w:t> </w:t>
      </w:r>
      <w:r>
        <w:t xml:space="preserve">Chapter </w:t>
      </w:r>
      <w:r>
        <w:t xml:space="preserve">2001</w:t>
      </w:r>
      <w:r>
        <w:t xml:space="preserve">, Government Code, applies to a proceeding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INJUNCTIVE RELIEF</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566.051.</w:t>
      </w:r>
      <w:r xml:space="preserve">
        <w:t> </w:t>
      </w:r>
      <w:r xml:space="preserve">
        <w:t> </w:t>
      </w:r>
      <w:r>
        <w:t xml:space="preserve">INJUNCTIVE RELIEF.  (a)  The attorney general at the request of the board may petition a district court for an injunction to prohibit a person who is violating this subtitle from continuing the violation.</w:t>
      </w:r>
    </w:p>
    <w:p w:rsidR="003F3435" w:rsidRDefault="0032493E">
      <w:pPr>
        <w:spacing w:line="480" w:lineRule="auto"/>
        <w:ind w:firstLine="720"/>
        <w:jc w:val="both"/>
      </w:pPr>
      <w:r>
        <w:t xml:space="preserve">(b)</w:t>
      </w:r>
      <w:r xml:space="preserve">
        <w:t> </w:t>
      </w:r>
      <w:r xml:space="preserve">
        <w:t> </w:t>
      </w:r>
      <w:r>
        <w:t xml:space="preserve">Venue in a suit for injunctive relief is in Travis County.</w:t>
      </w:r>
    </w:p>
    <w:p w:rsidR="003F3435" w:rsidRDefault="0032493E">
      <w:pPr>
        <w:spacing w:line="480" w:lineRule="auto"/>
        <w:ind w:firstLine="720"/>
        <w:jc w:val="both"/>
      </w:pPr>
      <w:r>
        <w:t xml:space="preserve">(c)</w:t>
      </w:r>
      <w:r xml:space="preserve">
        <w:t> </w:t>
      </w:r>
      <w:r xml:space="preserve">
        <w:t> </w:t>
      </w:r>
      <w:r>
        <w:t xml:space="preserve">After application and a finding that a person is violating this subtitle, the district court shall grant the injunctive relief the facts warrant.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6">
        <w:r>
          <w:rPr>
            <w:rStyle w:val="Hyperlink"/>
          </w:rPr>
          <w:t>410</w:t>
        </w:r>
      </w:hyperlink>
      <w:r>
        <w:t xml:space="preserve">), Sec. 31, eff. September 1, 2005.</w:t>
      </w:r>
    </w:p>
    <w:p w:rsidR="003F3435" w:rsidRDefault="0032493E">
      <w:pPr>
        <w:spacing w:line="480" w:lineRule="auto"/>
        <w:jc w:val="both"/>
      </w:pPr>
    </w:p>
    <w:p w:rsidR="003F3435" w:rsidRDefault="0032493E">
      <w:pPr>
        <w:spacing w:line="480" w:lineRule="auto"/>
        <w:ind w:firstLine="720"/>
        <w:jc w:val="both"/>
      </w:pPr>
      <w:r>
        <w:t xml:space="preserve">Sec. 566.052.</w:t>
      </w:r>
      <w:r xml:space="preserve">
        <w:t> </w:t>
      </w:r>
      <w:r xml:space="preserve">
        <w:t> </w:t>
      </w:r>
      <w:r>
        <w:t xml:space="preserve">CEASE AND DESIST ORDER.  (a)  If it appears to the board that a person is engaging in an act or practice that constitutes the practice of pharmacy without a license or registration under this subtitle, the board, after notice and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A violation of an order issued under this section constitutes grounds for imposing an administrative penalty under Subchapter A.</w:t>
      </w:r>
    </w:p>
    <w:p w:rsidR="003F3435" w:rsidRDefault="0032493E">
      <w:pPr>
        <w:spacing w:line="480" w:lineRule="auto"/>
        <w:jc w:val="both"/>
      </w:pPr>
      <w:r>
        <w:t xml:space="preserve">Added by Acts 2005, 79th Leg., Ch. 1345 (S.B. </w:t>
      </w:r>
      <w:hyperlink w:docLocation="table" r:id="rId17">
        <w:r>
          <w:rPr>
            <w:rStyle w:val="Hyperlink"/>
          </w:rPr>
          <w:t>410</w:t>
        </w:r>
      </w:hyperlink>
      <w:r>
        <w:t xml:space="preserve">), Sec. 32, eff. September 1, 2005.</w:t>
      </w:r>
    </w:p>
    <w:p w:rsidR="003F3435" w:rsidRDefault="0032493E">
      <w:pPr>
        <w:spacing w:line="480" w:lineRule="auto"/>
        <w:jc w:val="both"/>
      </w:pPr>
    </w:p>
    <w:p w:rsidR="003F3435" w:rsidRDefault="0032493E">
      <w:pPr>
        <w:spacing w:line="480" w:lineRule="auto"/>
        <w:jc w:val="center"/>
      </w:pPr>
      <w:r>
        <w:t xml:space="preserve">SUBCHAPTER C. CIVIL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566.101.</w:t>
      </w:r>
      <w:r xml:space="preserve">
        <w:t> </w:t>
      </w:r>
      <w:r xml:space="preserve">
        <w:t> </w:t>
      </w:r>
      <w:r>
        <w:t xml:space="preserve">CIVIL PENALTY.  (a)  A person who violates the license requirements of this subtitle is liable to the state for a civil penalty not to exceed $1,000 for each day the violation continues.</w:t>
      </w:r>
    </w:p>
    <w:p w:rsidR="003F3435" w:rsidRDefault="0032493E">
      <w:pPr>
        <w:spacing w:line="480" w:lineRule="auto"/>
        <w:ind w:firstLine="720"/>
        <w:jc w:val="both"/>
      </w:pPr>
      <w:r>
        <w:t xml:space="preserve">(b)</w:t>
      </w:r>
      <w:r xml:space="preserve">
        <w:t> </w:t>
      </w:r>
      <w:r xml:space="preserve">
        <w:t> </w:t>
      </w:r>
      <w:r>
        <w:t xml:space="preserve">A person found by the board to have unlawfully engaged in the practice of pharmacy or unlawfully operated a pharmacy is subject to a civil penalty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566.102.</w:t>
      </w:r>
      <w:r xml:space="preserve">
        <w:t> </w:t>
      </w:r>
      <w:r xml:space="preserve">
        <w:t> </w:t>
      </w:r>
      <w:r>
        <w:t xml:space="preserve">COLLECTION BY ATTORNEY GENERAL.  At the request of the board, the attorney general shall institute an action to collect a civil penalty from a person who has violated this subtitle or any rule adopted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566.103.</w:t>
      </w:r>
      <w:r xml:space="preserve">
        <w:t> </w:t>
      </w:r>
      <w:r xml:space="preserve">
        <w:t> </w:t>
      </w:r>
      <w:r>
        <w:t xml:space="preserve">COLLECTION BY DISTRICT, COUNTY, OR CITY ATTORNEY.  (a)  If the attorney general fails to take action before the 31st day after the date of referral from the board under Section </w:t>
      </w:r>
      <w:r>
        <w:t xml:space="preserve">566.102</w:t>
      </w:r>
      <w:r>
        <w:t xml:space="preserve">, the board shall refer the case to the local district attorney, county attorney, or city attorney.</w:t>
      </w:r>
    </w:p>
    <w:p w:rsidR="003F3435" w:rsidRDefault="0032493E">
      <w:pPr>
        <w:spacing w:line="480" w:lineRule="auto"/>
        <w:ind w:firstLine="720"/>
        <w:jc w:val="both"/>
      </w:pPr>
      <w:r>
        <w:t xml:space="preserve">(b)</w:t>
      </w:r>
      <w:r xml:space="preserve">
        <w:t> </w:t>
      </w:r>
      <w:r xml:space="preserve">
        <w:t> </w:t>
      </w:r>
      <w:r>
        <w:t xml:space="preserve">The district attorney, county attorney, or city attorney shall file suit in a district court to collect and retain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566.104.</w:t>
      </w:r>
      <w:r xml:space="preserve">
        <w:t> </w:t>
      </w:r>
      <w:r xml:space="preserve">
        <w:t> </w:t>
      </w:r>
      <w:r>
        <w:t xml:space="preserve">VENUE.  Venue for a suit under this subchapter is in Travis County.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CRIMINAL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566.151.</w:t>
      </w:r>
      <w:r xml:space="preserve">
        <w:t> </w:t>
      </w:r>
      <w:r xml:space="preserve">
        <w:t> </w:t>
      </w:r>
      <w:r>
        <w:t xml:space="preserve">OFFENSES;  CRIMINAL PENALTY.  (a)  A person commits an offense if the person violates this subtitle or any rule adopted under this subtitle relating to unlawfully engaging in the practice of pharmacy or unlawfully operating a pharmacy.</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violates the licensing requirements of this subtitle or Section </w:t>
      </w:r>
      <w:r>
        <w:t xml:space="preserve">558.001</w:t>
      </w:r>
      <w:r>
        <w:t xml:space="preserve">, </w:t>
      </w:r>
      <w:r>
        <w:t xml:space="preserve">558.002</w:t>
      </w:r>
      <w:r>
        <w:t xml:space="preserve">, or </w:t>
      </w:r>
      <w:r>
        <w:t xml:space="preserve">560.002</w:t>
      </w:r>
      <w:r>
        <w:t xml:space="preserve">.</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Section </w:t>
      </w:r>
      <w:r>
        <w:t xml:space="preserve">560.001</w:t>
      </w:r>
      <w:r>
        <w:t xml:space="preserve"> or </w:t>
      </w:r>
      <w:r>
        <w:t xml:space="preserve">560.003</w:t>
      </w:r>
      <w:r>
        <w:t xml:space="preserve">.</w:t>
      </w:r>
    </w:p>
    <w:p w:rsidR="003F3435" w:rsidRDefault="0032493E">
      <w:pPr>
        <w:spacing w:line="480" w:lineRule="auto"/>
        <w:ind w:firstLine="720"/>
        <w:jc w:val="both"/>
      </w:pPr>
      <w:r>
        <w:t xml:space="preserve">(d)</w:t>
      </w:r>
      <w:r xml:space="preserve">
        <w:t> </w:t>
      </w:r>
      <w:r xml:space="preserve">
        <w:t> </w:t>
      </w:r>
      <w:r>
        <w:t xml:space="preserve">Each day of violation under Subsection (b) or (c) is a separate offense.</w:t>
      </w:r>
    </w:p>
    <w:p w:rsidR="003F3435" w:rsidRDefault="0032493E">
      <w:pPr>
        <w:spacing w:line="480" w:lineRule="auto"/>
        <w:ind w:firstLine="720"/>
        <w:jc w:val="both"/>
      </w:pPr>
      <w:r>
        <w:t xml:space="preserve">(e)</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496F.HTM" TargetMode="External" Id="rId14" /><Relationship Type="http://schemas.openxmlformats.org/officeDocument/2006/relationships/hyperlink" Target="http://capitol.texas.gov/tlodocs/79R/billtext/html/SB00410F.HTM" TargetMode="External" Id="rId15" /><Relationship Type="http://schemas.openxmlformats.org/officeDocument/2006/relationships/hyperlink" Target="http://capitol.texas.gov/tlodocs/79R/billtext/html/SB00410F.HTM" TargetMode="External" Id="rId16" /><Relationship Type="http://schemas.openxmlformats.org/officeDocument/2006/relationships/hyperlink" Target="http://capitol.texas.gov/tlodocs/79R/billtext/html/SB0041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