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PROPERTY CODE</w:t>
      </w:r>
    </w:p>
    <w:p w:rsidR="003F3435" w:rsidRDefault="0032493E">
      <w:pPr>
        <w:spacing w:line="480" w:lineRule="auto"/>
        <w:jc w:val="center"/>
      </w:pPr>
      <w:r>
        <w:t xml:space="preserve">TITLE 4. ACTIONS AND REMEDIES</w:t>
      </w:r>
    </w:p>
    <w:p w:rsidR="003F3435" w:rsidRDefault="0032493E">
      <w:pPr>
        <w:spacing w:line="480" w:lineRule="auto"/>
        <w:jc w:val="center"/>
      </w:pPr>
      <w:r>
        <w:t xml:space="preserve">CHAPTER 24A.  ACCESS TO RESIDENCE OR FORMER RESIDENCE TO RETRIEVE PERSONAL PROPERTY</w:t>
      </w:r>
    </w:p>
    <w:p w:rsidR="003F3435" w:rsidRDefault="0032493E">
      <w:pPr>
        <w:spacing w:line="480" w:lineRule="auto"/>
        <w:jc w:val="both"/>
      </w:pPr>
    </w:p>
    <w:p w:rsidR="003F3435" w:rsidRDefault="0032493E">
      <w:pPr>
        <w:spacing w:line="480" w:lineRule="auto"/>
        <w:ind w:firstLine="720"/>
        <w:jc w:val="both"/>
      </w:pPr>
      <w:r>
        <w:t xml:space="preserve">Sec. 24A.001.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"Electronic record" means a record created, generated, sent, communicated, received, or stored by electronic means.</w:t>
      </w:r>
    </w:p>
    <w:p w:rsidR="003F3435" w:rsidRDefault="0032493E">
      <w:pPr>
        <w:spacing w:line="480" w:lineRule="auto"/>
        <w:ind w:firstLine="1440"/>
        <w:jc w:val="both"/>
      </w:pPr>
      <w:r>
        <w:t xml:space="preserve">(2)</w:t>
      </w:r>
      <w:r xml:space="preserve">
        <w:t> </w:t>
      </w:r>
      <w:r xml:space="preserve">
        <w:t> </w:t>
      </w:r>
      <w:r>
        <w:t xml:space="preserve">"Family violence" has the meaning assigned by Section </w:t>
      </w:r>
      <w:r>
        <w:t xml:space="preserve">71.004</w:t>
      </w:r>
      <w:r>
        <w:t xml:space="preserve">, Family Code.</w:t>
      </w:r>
    </w:p>
    <w:p w:rsidR="003F3435" w:rsidRDefault="0032493E">
      <w:pPr>
        <w:spacing w:line="480" w:lineRule="auto"/>
        <w:ind w:firstLine="1440"/>
        <w:jc w:val="both"/>
      </w:pPr>
      <w:r>
        <w:t xml:space="preserve">(3)</w:t>
      </w:r>
      <w:r xml:space="preserve">
        <w:t> </w:t>
      </w:r>
      <w:r xml:space="preserve">
        <w:t> </w:t>
      </w:r>
      <w:r>
        <w:t xml:space="preserve">"Peace officer" means a person listed under Article </w:t>
      </w:r>
      <w:r>
        <w:t xml:space="preserve">2.12</w:t>
      </w:r>
      <w:r>
        <w:t xml:space="preserve">(1) or (2), Code of Criminal Procedure.</w:t>
      </w:r>
    </w:p>
    <w:p w:rsidR="003F3435" w:rsidRDefault="0032493E">
      <w:pPr>
        <w:spacing w:line="480" w:lineRule="auto"/>
        <w:jc w:val="both"/>
      </w:pPr>
      <w:r>
        <w:t xml:space="preserve">Added by Acts 2015, 84th Leg., R.S., Ch. 1076 (H.B. </w:t>
      </w:r>
      <w:hyperlink w:docLocation="table" r:id="rId14">
        <w:r>
          <w:rPr>
            <w:rStyle w:val="Hyperlink"/>
          </w:rPr>
          <w:t>2486</w:t>
        </w:r>
      </w:hyperlink>
      <w:r>
        <w:t xml:space="preserve">), Sec. 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588 (S.B. </w:t>
      </w:r>
      <w:hyperlink w:docLocation="table" r:id="rId15">
        <w:r>
          <w:rPr>
            <w:rStyle w:val="Hyperlink"/>
          </w:rPr>
          <w:t>920</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24A.002.</w:t>
      </w:r>
      <w:r xml:space="preserve">
        <w:t> </w:t>
      </w:r>
      <w:r xml:space="preserve">
        <w:t> </w:t>
      </w:r>
      <w:r>
        <w:t xml:space="preserve">WRIT AUTHORIZING ENTRY AND PROPERTY RETRIEVAL; PEACE OFFICER TO ACCOMPANY.  (a)</w:t>
      </w:r>
      <w:r xml:space="preserve">
        <w:t> </w:t>
      </w:r>
      <w:r xml:space="preserve">
        <w:t> </w:t>
      </w:r>
      <w:r>
        <w:t xml:space="preserve">If a person is unable to enter the person's residence or former residence to retrieve personal property belonging to the person or the person's dependent because the current occupant is denying the person entry, the person may apply for a writ authorizing the person to enter the residence accompanied by a peace officer to retrieve specific items of personal property.</w:t>
      </w:r>
    </w:p>
    <w:p w:rsidR="003F3435" w:rsidRDefault="0032493E">
      <w:pPr>
        <w:spacing w:line="480" w:lineRule="auto"/>
        <w:ind w:firstLine="720"/>
        <w:jc w:val="both"/>
      </w:pPr>
      <w:r>
        <w:t xml:space="preserve">(a-1)</w:t>
      </w:r>
      <w:r xml:space="preserve">
        <w:t> </w:t>
      </w:r>
      <w:r xml:space="preserve">
        <w:t> </w:t>
      </w:r>
      <w:r>
        <w:t xml:space="preserve">A person applying for a writ under this section must apply:</w:t>
      </w:r>
    </w:p>
    <w:p w:rsidR="003F3435" w:rsidRDefault="0032493E">
      <w:pPr>
        <w:spacing w:line="480" w:lineRule="auto"/>
        <w:ind w:firstLine="1440"/>
        <w:jc w:val="both"/>
      </w:pPr>
      <w:r>
        <w:t xml:space="preserve">(1)</w:t>
      </w:r>
      <w:r xml:space="preserve">
        <w:t> </w:t>
      </w:r>
      <w:r xml:space="preserve">
        <w:t> </w:t>
      </w:r>
      <w:r>
        <w:t xml:space="preserve">if the person and the current occupant are parties to a pending suit under Title 1, Family Code, to the court in which the suit is pending;</w:t>
      </w:r>
    </w:p>
    <w:p w:rsidR="003F3435" w:rsidRDefault="0032493E">
      <w:pPr>
        <w:spacing w:line="480" w:lineRule="auto"/>
        <w:ind w:firstLine="1440"/>
        <w:jc w:val="both"/>
      </w:pPr>
      <w:r>
        <w:t xml:space="preserve">(2)</w:t>
      </w:r>
      <w:r xml:space="preserve">
        <w:t> </w:t>
      </w:r>
      <w:r xml:space="preserve">
        <w:t> </w:t>
      </w:r>
      <w:r>
        <w:t xml:space="preserve">if the person's right to possession of the items described in the application is subject to a decree of divorce or annulment to which the person and the current occupant are parties, to the court having jurisdiction of the divorce or annulment action; or</w:t>
      </w:r>
    </w:p>
    <w:p w:rsidR="003F3435" w:rsidRDefault="0032493E">
      <w:pPr>
        <w:spacing w:line="480" w:lineRule="auto"/>
        <w:ind w:firstLine="1440"/>
        <w:jc w:val="both"/>
      </w:pPr>
      <w:r>
        <w:t xml:space="preserve">(3)</w:t>
      </w:r>
      <w:r xml:space="preserve">
        <w:t> </w:t>
      </w:r>
      <w:r xml:space="preserve">
        <w:t> </w:t>
      </w:r>
      <w:r>
        <w:t xml:space="preserve">if Subdivision (1) or (2) does not apply, to a justice court.</w:t>
      </w:r>
    </w:p>
    <w:p w:rsidR="003F3435" w:rsidRDefault="0032493E">
      <w:pPr>
        <w:spacing w:line="480" w:lineRule="auto"/>
        <w:ind w:firstLine="720"/>
        <w:jc w:val="both"/>
      </w:pPr>
      <w:r>
        <w:t xml:space="preserve">(b)</w:t>
      </w:r>
      <w:r xml:space="preserve">
        <w:t> </w:t>
      </w:r>
      <w:r xml:space="preserve">
        <w:t> </w:t>
      </w:r>
      <w:r>
        <w:t xml:space="preserve">An application under Subsection (a) must:</w:t>
      </w:r>
    </w:p>
    <w:p w:rsidR="003F3435" w:rsidRDefault="0032493E">
      <w:pPr>
        <w:spacing w:line="480" w:lineRule="auto"/>
        <w:ind w:firstLine="1440"/>
        <w:jc w:val="both"/>
      </w:pPr>
      <w:r>
        <w:t xml:space="preserve">(1)</w:t>
      </w:r>
      <w:r xml:space="preserve">
        <w:t> </w:t>
      </w:r>
      <w:r xml:space="preserve">
        <w:t> </w:t>
      </w:r>
      <w:r>
        <w:t xml:space="preserve">certify that the applicant is unable to enter the residence because the current occupant of the residence:</w:t>
      </w:r>
    </w:p>
    <w:p w:rsidR="003F3435" w:rsidRDefault="0032493E">
      <w:pPr>
        <w:spacing w:line="480" w:lineRule="auto"/>
        <w:ind w:firstLine="2160"/>
        <w:jc w:val="both"/>
      </w:pPr>
      <w:r>
        <w:t xml:space="preserve">(A)</w:t>
      </w:r>
      <w:r xml:space="preserve">
        <w:t> </w:t>
      </w:r>
      <w:r xml:space="preserve">
        <w:t> </w:t>
      </w:r>
      <w:r>
        <w:t xml:space="preserve">has denied the applicant access to the residence; or</w:t>
      </w:r>
    </w:p>
    <w:p w:rsidR="003F3435" w:rsidRDefault="0032493E">
      <w:pPr>
        <w:spacing w:line="480" w:lineRule="auto"/>
        <w:ind w:firstLine="2160"/>
        <w:jc w:val="both"/>
      </w:pPr>
      <w:r>
        <w:t xml:space="preserve">(B)</w:t>
      </w:r>
      <w:r xml:space="preserve">
        <w:t> </w:t>
      </w:r>
      <w:r xml:space="preserve">
        <w:t> </w:t>
      </w:r>
      <w:r>
        <w:t xml:space="preserve">poses a clear and present danger of family violence to the applicant or the applicant's dependent;</w:t>
      </w:r>
    </w:p>
    <w:p w:rsidR="003F3435" w:rsidRDefault="0032493E">
      <w:pPr>
        <w:spacing w:line="480" w:lineRule="auto"/>
        <w:ind w:firstLine="1440"/>
        <w:jc w:val="both"/>
      </w:pPr>
      <w:r>
        <w:t xml:space="preserve">(2)</w:t>
      </w:r>
      <w:r xml:space="preserve">
        <w:t> </w:t>
      </w:r>
      <w:r xml:space="preserve">
        <w:t> </w:t>
      </w:r>
      <w:r>
        <w:t xml:space="preserve">certify that, to the best of the applicant's knowledge, the applicant is not:</w:t>
      </w:r>
    </w:p>
    <w:p w:rsidR="003F3435" w:rsidRDefault="0032493E">
      <w:pPr>
        <w:spacing w:line="480" w:lineRule="auto"/>
        <w:ind w:firstLine="2160"/>
        <w:jc w:val="both"/>
      </w:pPr>
      <w:r>
        <w:t xml:space="preserve">(A)</w:t>
      </w:r>
      <w:r xml:space="preserve">
        <w:t> </w:t>
      </w:r>
      <w:r xml:space="preserve">
        <w:t> </w:t>
      </w:r>
      <w:r>
        <w:t xml:space="preserve">the subject of an active protective order under Title 4, Family Code, a magistrate's order for emergency protection under Article </w:t>
      </w:r>
      <w:r>
        <w:t xml:space="preserve">17.292</w:t>
      </w:r>
      <w:r>
        <w:t xml:space="preserve">, Code of Criminal Procedure, or another court order prohibiting entry to the residence; or</w:t>
      </w:r>
    </w:p>
    <w:p w:rsidR="003F3435" w:rsidRDefault="0032493E">
      <w:pPr>
        <w:spacing w:line="480" w:lineRule="auto"/>
        <w:ind w:firstLine="2160"/>
        <w:jc w:val="both"/>
      </w:pPr>
      <w:r>
        <w:t xml:space="preserve">(B)</w:t>
      </w:r>
      <w:r xml:space="preserve">
        <w:t> </w:t>
      </w:r>
      <w:r xml:space="preserve">
        <w:t> </w:t>
      </w:r>
      <w:r>
        <w:t xml:space="preserve">otherwise prohibited by law from entering the residence;</w:t>
      </w:r>
    </w:p>
    <w:p w:rsidR="003F3435" w:rsidRDefault="0032493E">
      <w:pPr>
        <w:spacing w:line="480" w:lineRule="auto"/>
        <w:ind w:firstLine="1440"/>
        <w:jc w:val="both"/>
      </w:pPr>
      <w:r>
        <w:t xml:space="preserve">(3)</w:t>
      </w:r>
      <w:r xml:space="preserve">
        <w:t> </w:t>
      </w:r>
      <w:r xml:space="preserve">
        <w:t> </w:t>
      </w:r>
      <w:r>
        <w:t xml:space="preserve">certify whether, to the best of the applicant's knowledge:</w:t>
      </w:r>
    </w:p>
    <w:p w:rsidR="003F3435" w:rsidRDefault="0032493E">
      <w:pPr>
        <w:spacing w:line="480" w:lineRule="auto"/>
        <w:ind w:firstLine="2160"/>
        <w:jc w:val="both"/>
      </w:pPr>
      <w:r>
        <w:t xml:space="preserve">(A)</w:t>
      </w:r>
      <w:r xml:space="preserve">
        <w:t> </w:t>
      </w:r>
      <w:r xml:space="preserve">
        <w:t> </w:t>
      </w:r>
      <w:r>
        <w:t xml:space="preserve">the applicant and the current occupant are parties to a pending suit under Title 1, Family Code; or</w:t>
      </w:r>
    </w:p>
    <w:p w:rsidR="003F3435" w:rsidRDefault="0032493E">
      <w:pPr>
        <w:spacing w:line="480" w:lineRule="auto"/>
        <w:ind w:firstLine="2160"/>
        <w:jc w:val="both"/>
      </w:pPr>
      <w:r>
        <w:t xml:space="preserve">(B)</w:t>
      </w:r>
      <w:r xml:space="preserve">
        <w:t> </w:t>
      </w:r>
      <w:r xml:space="preserve">
        <w:t> </w:t>
      </w:r>
      <w:r>
        <w:t xml:space="preserve">the applicant's right to possession of the items described in the application is subject to a decree of divorce or annulment to which the applicant and the current occupant are parties;</w:t>
      </w:r>
    </w:p>
    <w:p w:rsidR="003F3435" w:rsidRDefault="0032493E">
      <w:pPr>
        <w:spacing w:line="480" w:lineRule="auto"/>
        <w:ind w:firstLine="1440"/>
        <w:jc w:val="both"/>
      </w:pPr>
      <w:r>
        <w:t xml:space="preserve">(4)</w:t>
      </w:r>
      <w:r xml:space="preserve">
        <w:t> </w:t>
      </w:r>
      <w:r xml:space="preserve">
        <w:t> </w:t>
      </w:r>
      <w:r>
        <w:t xml:space="preserve">allege that the applicant or the applicant's dependent requires personal items located in the residence that are only of the following types:</w:t>
      </w:r>
    </w:p>
    <w:p w:rsidR="003F3435" w:rsidRDefault="0032493E">
      <w:pPr>
        <w:spacing w:line="480" w:lineRule="auto"/>
        <w:ind w:firstLine="2160"/>
        <w:jc w:val="both"/>
      </w:pPr>
      <w:r>
        <w:t xml:space="preserve">(A)</w:t>
      </w:r>
      <w:r xml:space="preserve">
        <w:t> </w:t>
      </w:r>
      <w:r xml:space="preserve">
        <w:t> </w:t>
      </w:r>
      <w:r>
        <w:t xml:space="preserve">medical records;</w:t>
      </w:r>
    </w:p>
    <w:p w:rsidR="003F3435" w:rsidRDefault="0032493E">
      <w:pPr>
        <w:spacing w:line="480" w:lineRule="auto"/>
        <w:ind w:firstLine="2160"/>
        <w:jc w:val="both"/>
      </w:pPr>
      <w:r>
        <w:t xml:space="preserve">(B)</w:t>
      </w:r>
      <w:r xml:space="preserve">
        <w:t> </w:t>
      </w:r>
      <w:r xml:space="preserve">
        <w:t> </w:t>
      </w:r>
      <w:r>
        <w:t xml:space="preserve">medicine and medical supplies;</w:t>
      </w:r>
    </w:p>
    <w:p w:rsidR="003F3435" w:rsidRDefault="0032493E">
      <w:pPr>
        <w:spacing w:line="480" w:lineRule="auto"/>
        <w:ind w:firstLine="2160"/>
        <w:jc w:val="both"/>
      </w:pPr>
      <w:r>
        <w:t xml:space="preserve">(C)</w:t>
      </w:r>
      <w:r xml:space="preserve">
        <w:t> </w:t>
      </w:r>
      <w:r xml:space="preserve">
        <w:t> </w:t>
      </w:r>
      <w:r>
        <w:t xml:space="preserve">clothing;</w:t>
      </w:r>
    </w:p>
    <w:p w:rsidR="003F3435" w:rsidRDefault="0032493E">
      <w:pPr>
        <w:spacing w:line="480" w:lineRule="auto"/>
        <w:ind w:firstLine="2160"/>
        <w:jc w:val="both"/>
      </w:pPr>
      <w:r>
        <w:t xml:space="preserve">(D)</w:t>
      </w:r>
      <w:r xml:space="preserve">
        <w:t> </w:t>
      </w:r>
      <w:r xml:space="preserve">
        <w:t> </w:t>
      </w:r>
      <w:r>
        <w:t xml:space="preserve">child-care items;</w:t>
      </w:r>
    </w:p>
    <w:p w:rsidR="003F3435" w:rsidRDefault="0032493E">
      <w:pPr>
        <w:spacing w:line="480" w:lineRule="auto"/>
        <w:ind w:firstLine="2160"/>
        <w:jc w:val="both"/>
      </w:pPr>
      <w:r>
        <w:t xml:space="preserve">(E)</w:t>
      </w:r>
      <w:r xml:space="preserve">
        <w:t> </w:t>
      </w:r>
      <w:r xml:space="preserve">
        <w:t> </w:t>
      </w:r>
      <w:r>
        <w:t xml:space="preserve">legal or financial documents;</w:t>
      </w:r>
    </w:p>
    <w:p w:rsidR="003F3435" w:rsidRDefault="0032493E">
      <w:pPr>
        <w:spacing w:line="480" w:lineRule="auto"/>
        <w:ind w:firstLine="2160"/>
        <w:jc w:val="both"/>
      </w:pPr>
      <w:r>
        <w:t xml:space="preserve">(F)</w:t>
      </w:r>
      <w:r xml:space="preserve">
        <w:t> </w:t>
      </w:r>
      <w:r xml:space="preserve">
        <w:t> </w:t>
      </w:r>
      <w:r>
        <w:t xml:space="preserve">checks or bank or credit cards in the name of the applicant;</w:t>
      </w:r>
    </w:p>
    <w:p w:rsidR="003F3435" w:rsidRDefault="0032493E">
      <w:pPr>
        <w:spacing w:line="480" w:lineRule="auto"/>
        <w:ind w:firstLine="2160"/>
        <w:jc w:val="both"/>
      </w:pPr>
      <w:r>
        <w:t xml:space="preserve">(G)</w:t>
      </w:r>
      <w:r xml:space="preserve">
        <w:t> </w:t>
      </w:r>
      <w:r xml:space="preserve">
        <w:t> </w:t>
      </w:r>
      <w:r>
        <w:t xml:space="preserve">employment records;</w:t>
      </w:r>
    </w:p>
    <w:p w:rsidR="003F3435" w:rsidRDefault="0032493E">
      <w:pPr>
        <w:spacing w:line="480" w:lineRule="auto"/>
        <w:ind w:firstLine="2160"/>
        <w:jc w:val="both"/>
      </w:pPr>
      <w:r>
        <w:t xml:space="preserve">(H)</w:t>
      </w:r>
      <w:r xml:space="preserve">
        <w:t> </w:t>
      </w:r>
      <w:r xml:space="preserve">
        <w:t> </w:t>
      </w:r>
      <w:r>
        <w:t xml:space="preserve">personal identification documents;</w:t>
      </w:r>
    </w:p>
    <w:p w:rsidR="003F3435" w:rsidRDefault="0032493E">
      <w:pPr>
        <w:spacing w:line="480" w:lineRule="auto"/>
        <w:ind w:firstLine="2160"/>
        <w:jc w:val="both"/>
      </w:pPr>
      <w:r>
        <w:t xml:space="preserve">(I)</w:t>
      </w:r>
      <w:r xml:space="preserve">
        <w:t> </w:t>
      </w:r>
      <w:r xml:space="preserve">
        <w:t> </w:t>
      </w:r>
      <w:r>
        <w:t xml:space="preserve">copies of electronic records containing legal or financial documents;</w:t>
      </w:r>
    </w:p>
    <w:p w:rsidR="003F3435" w:rsidRDefault="0032493E">
      <w:pPr>
        <w:spacing w:line="480" w:lineRule="auto"/>
        <w:ind w:firstLine="2160"/>
        <w:jc w:val="both"/>
      </w:pPr>
      <w:r>
        <w:t xml:space="preserve">(J)</w:t>
      </w:r>
      <w:r xml:space="preserve">
        <w:t> </w:t>
      </w:r>
      <w:r xml:space="preserve">
        <w:t> </w:t>
      </w:r>
      <w:r>
        <w:t xml:space="preserve">assistance animals or service animals, as defined by Section </w:t>
      </w:r>
      <w:r>
        <w:t xml:space="preserve">121.002</w:t>
      </w:r>
      <w:r>
        <w:t xml:space="preserve">, Human Resources Code, used by the applicant or the applicant's dependent;</w:t>
      </w:r>
    </w:p>
    <w:p w:rsidR="003F3435" w:rsidRDefault="0032493E">
      <w:pPr>
        <w:spacing w:line="480" w:lineRule="auto"/>
        <w:ind w:firstLine="2160"/>
        <w:jc w:val="both"/>
      </w:pPr>
      <w:r>
        <w:t xml:space="preserve">(K)</w:t>
      </w:r>
      <w:r xml:space="preserve">
        <w:t> </w:t>
      </w:r>
      <w:r xml:space="preserve">
        <w:t> </w:t>
      </w:r>
      <w:r>
        <w:t xml:space="preserve">wireless communication devices, as defined by Section </w:t>
      </w:r>
      <w:r>
        <w:t xml:space="preserve">545.425</w:t>
      </w:r>
      <w:r>
        <w:t xml:space="preserve">(a), Transportation Code, of the applicant or the applicant's dependent; or</w:t>
      </w:r>
    </w:p>
    <w:p w:rsidR="003F3435" w:rsidRDefault="0032493E">
      <w:pPr>
        <w:spacing w:line="480" w:lineRule="auto"/>
        <w:ind w:firstLine="2160"/>
        <w:jc w:val="both"/>
      </w:pPr>
      <w:r>
        <w:t xml:space="preserve">(L)</w:t>
      </w:r>
      <w:r xml:space="preserve">
        <w:t> </w:t>
      </w:r>
      <w:r xml:space="preserve">
        <w:t> </w:t>
      </w:r>
      <w:r>
        <w:t xml:space="preserve">tools, equipment, books, and apparatus used by the applicant in the applicant's trade or profession;</w:t>
      </w:r>
    </w:p>
    <w:p w:rsidR="003F3435" w:rsidRDefault="0032493E">
      <w:pPr>
        <w:spacing w:line="480" w:lineRule="auto"/>
        <w:ind w:firstLine="1440"/>
        <w:jc w:val="both"/>
      </w:pPr>
      <w:r>
        <w:t xml:space="preserve">(5)</w:t>
      </w:r>
      <w:r xml:space="preserve">
        <w:t> </w:t>
      </w:r>
      <w:r xml:space="preserve">
        <w:t> </w:t>
      </w:r>
      <w:r>
        <w:t xml:space="preserve">describe with specificity the items that the applicant intends to retrieve;</w:t>
      </w:r>
    </w:p>
    <w:p w:rsidR="003F3435" w:rsidRDefault="0032493E">
      <w:pPr>
        <w:spacing w:line="480" w:lineRule="auto"/>
        <w:ind w:firstLine="1440"/>
        <w:jc w:val="both"/>
      </w:pPr>
      <w:r>
        <w:t xml:space="preserve">(6)</w:t>
      </w:r>
      <w:r xml:space="preserve">
        <w:t> </w:t>
      </w:r>
      <w:r xml:space="preserve">
        <w:t> </w:t>
      </w:r>
      <w:r>
        <w:t xml:space="preserve">allege that the applicant or the applicant's dependent will suffer personal harm if the items listed in the application are not retrieved promptly; and</w:t>
      </w:r>
    </w:p>
    <w:p w:rsidR="003F3435" w:rsidRDefault="0032493E">
      <w:pPr>
        <w:spacing w:line="480" w:lineRule="auto"/>
        <w:ind w:firstLine="1440"/>
        <w:jc w:val="both"/>
      </w:pPr>
      <w:r>
        <w:t xml:space="preserve">(7)</w:t>
      </w:r>
      <w:r xml:space="preserve">
        <w:t> </w:t>
      </w:r>
      <w:r xml:space="preserve">
        <w:t> </w:t>
      </w:r>
      <w:r>
        <w:t xml:space="preserve">include a lease or other documentary evidence that shows the applicant is currently or was formerly authorized to occupy the residence.</w:t>
      </w:r>
    </w:p>
    <w:p w:rsidR="003F3435" w:rsidRDefault="0032493E">
      <w:pPr>
        <w:spacing w:line="480" w:lineRule="auto"/>
        <w:ind w:firstLine="720"/>
        <w:jc w:val="both"/>
      </w:pPr>
      <w:r>
        <w:t xml:space="preserve">(c)</w:t>
      </w:r>
      <w:r xml:space="preserve">
        <w:t> </w:t>
      </w:r>
      <w:r xml:space="preserve">
        <w:t> </w:t>
      </w:r>
      <w:r>
        <w:t xml:space="preserve">Before the court may issue a writ under this section, the applicant must execute a bond that:</w:t>
      </w:r>
    </w:p>
    <w:p w:rsidR="003F3435" w:rsidRDefault="0032493E">
      <w:pPr>
        <w:spacing w:line="480" w:lineRule="auto"/>
        <w:ind w:firstLine="1440"/>
        <w:jc w:val="both"/>
      </w:pPr>
      <w:r>
        <w:t xml:space="preserve">(1)</w:t>
      </w:r>
      <w:r xml:space="preserve">
        <w:t> </w:t>
      </w:r>
      <w:r xml:space="preserve">
        <w:t> </w:t>
      </w:r>
      <w:r>
        <w:t xml:space="preserve">has two or more good and sufficient non-corporate sureties or one corporate surety authorized to issue bonds in this state;</w:t>
      </w:r>
    </w:p>
    <w:p w:rsidR="003F3435" w:rsidRDefault="0032493E">
      <w:pPr>
        <w:spacing w:line="480" w:lineRule="auto"/>
        <w:ind w:firstLine="1440"/>
        <w:jc w:val="both"/>
      </w:pPr>
      <w:r>
        <w:t xml:space="preserve">(2)</w:t>
      </w:r>
      <w:r xml:space="preserve">
        <w:t> </w:t>
      </w:r>
      <w:r xml:space="preserve">
        <w:t> </w:t>
      </w:r>
      <w:r>
        <w:t xml:space="preserve">is payable to the occupant of the residence;</w:t>
      </w:r>
    </w:p>
    <w:p w:rsidR="003F3435" w:rsidRDefault="0032493E">
      <w:pPr>
        <w:spacing w:line="480" w:lineRule="auto"/>
        <w:ind w:firstLine="1440"/>
        <w:jc w:val="both"/>
      </w:pPr>
      <w:r>
        <w:t xml:space="preserve">(3)</w:t>
      </w:r>
      <w:r xml:space="preserve">
        <w:t> </w:t>
      </w:r>
      <w:r xml:space="preserve">
        <w:t> </w:t>
      </w:r>
      <w:r>
        <w:t xml:space="preserve">is in an amount required by the court; and</w:t>
      </w:r>
    </w:p>
    <w:p w:rsidR="003F3435" w:rsidRDefault="0032493E">
      <w:pPr>
        <w:spacing w:line="480" w:lineRule="auto"/>
        <w:ind w:firstLine="1440"/>
        <w:jc w:val="both"/>
      </w:pPr>
      <w:r>
        <w:t xml:space="preserve">(4)</w:t>
      </w:r>
      <w:r xml:space="preserve">
        <w:t> </w:t>
      </w:r>
      <w:r xml:space="preserve">
        <w:t> </w:t>
      </w:r>
      <w:r>
        <w:t xml:space="preserve">is conditioned on the applicant paying all damages and costs adjudged against the applicant for wrongful property retrieval.</w:t>
      </w:r>
    </w:p>
    <w:p w:rsidR="003F3435" w:rsidRDefault="0032493E">
      <w:pPr>
        <w:spacing w:line="480" w:lineRule="auto"/>
        <w:ind w:firstLine="720"/>
        <w:jc w:val="both"/>
      </w:pPr>
      <w:r>
        <w:t xml:space="preserve">(d)</w:t>
      </w:r>
      <w:r xml:space="preserve">
        <w:t> </w:t>
      </w:r>
      <w:r xml:space="preserve">
        <w:t> </w:t>
      </w:r>
      <w:r>
        <w:t xml:space="preserve">The applicant shall deliver the bond to the court issuing the writ for the court's approval. The bond shall be filed with the court.</w:t>
      </w:r>
    </w:p>
    <w:p w:rsidR="003F3435" w:rsidRDefault="0032493E">
      <w:pPr>
        <w:spacing w:line="480" w:lineRule="auto"/>
        <w:ind w:firstLine="720"/>
        <w:jc w:val="both"/>
      </w:pPr>
      <w:r>
        <w:t xml:space="preserve">(e)</w:t>
      </w:r>
      <w:r xml:space="preserve">
        <w:t> </w:t>
      </w:r>
      <w:r xml:space="preserve">
        <w:t> </w:t>
      </w:r>
      <w:r>
        <w:t xml:space="preserve">On sufficient evidence of urgency and potential harm to the health and safety of any person and after sufficient notice to the current occupant and an opportunity to be heard, the court may grant the application under this section and issue a writ authorizing the applicant to enter the residence accompanied by a peace officer and retrieve the property listed in the application if the court finds that:</w:t>
      </w:r>
    </w:p>
    <w:p w:rsidR="003F3435" w:rsidRDefault="0032493E">
      <w:pPr>
        <w:spacing w:line="480" w:lineRule="auto"/>
        <w:ind w:firstLine="1440"/>
        <w:jc w:val="both"/>
      </w:pPr>
      <w:r>
        <w:t xml:space="preserve">(1)</w:t>
      </w:r>
      <w:r xml:space="preserve">
        <w:t> </w:t>
      </w:r>
      <w:r xml:space="preserve">
        <w:t> </w:t>
      </w:r>
      <w:r>
        <w:t xml:space="preserve">the applicant is unable to enter the residence because the current occupant of the residence has denied the applicant access to the residence to retrieve the applicant's personal property or the personal property of the applicant's dependent;</w:t>
      </w:r>
    </w:p>
    <w:p w:rsidR="003F3435" w:rsidRDefault="0032493E">
      <w:pPr>
        <w:spacing w:line="480" w:lineRule="auto"/>
        <w:ind w:firstLine="1440"/>
        <w:jc w:val="both"/>
      </w:pPr>
      <w:r>
        <w:t xml:space="preserve">(2)</w:t>
      </w:r>
      <w:r xml:space="preserve">
        <w:t> </w:t>
      </w:r>
      <w:r xml:space="preserve">
        <w:t> </w:t>
      </w:r>
      <w:r>
        <w:t xml:space="preserve">the applicant is not:</w:t>
      </w:r>
    </w:p>
    <w:p w:rsidR="003F3435" w:rsidRDefault="0032493E">
      <w:pPr>
        <w:spacing w:line="480" w:lineRule="auto"/>
        <w:ind w:firstLine="2160"/>
        <w:jc w:val="both"/>
      </w:pPr>
      <w:r>
        <w:t xml:space="preserve">(A)</w:t>
      </w:r>
      <w:r xml:space="preserve">
        <w:t> </w:t>
      </w:r>
      <w:r xml:space="preserve">
        <w:t> </w:t>
      </w:r>
      <w:r>
        <w:t xml:space="preserve">the subject of an active protective order under Title 4, Family Code, a magistrate's order for emergency protection under Article </w:t>
      </w:r>
      <w:r>
        <w:t xml:space="preserve">17.292</w:t>
      </w:r>
      <w:r>
        <w:t xml:space="preserve">, Code of Criminal Procedure, or another court order prohibiting entry to the residence; or</w:t>
      </w:r>
    </w:p>
    <w:p w:rsidR="003F3435" w:rsidRDefault="0032493E">
      <w:pPr>
        <w:spacing w:line="480" w:lineRule="auto"/>
        <w:ind w:firstLine="2160"/>
        <w:jc w:val="both"/>
      </w:pPr>
      <w:r>
        <w:t xml:space="preserve">(B)</w:t>
      </w:r>
      <w:r xml:space="preserve">
        <w:t> </w:t>
      </w:r>
      <w:r xml:space="preserve">
        <w:t> </w:t>
      </w:r>
      <w:r>
        <w:t xml:space="preserve">otherwise prohibited by law from entering the residence;</w:t>
      </w:r>
    </w:p>
    <w:p w:rsidR="003F3435" w:rsidRDefault="0032493E">
      <w:pPr>
        <w:spacing w:line="480" w:lineRule="auto"/>
        <w:ind w:firstLine="1440"/>
        <w:jc w:val="both"/>
      </w:pPr>
      <w:r>
        <w:t xml:space="preserve">(3)</w:t>
      </w:r>
      <w:r xml:space="preserve">
        <w:t> </w:t>
      </w:r>
      <w:r xml:space="preserve">
        <w:t> </w:t>
      </w:r>
      <w:r>
        <w:t xml:space="preserve">there is a risk of personal harm to the applicant or the applicant's dependent if the items listed in the application are not retrieved promptly;</w:t>
      </w:r>
    </w:p>
    <w:p w:rsidR="003F3435" w:rsidRDefault="0032493E">
      <w:pPr>
        <w:spacing w:line="480" w:lineRule="auto"/>
        <w:ind w:firstLine="1440"/>
        <w:jc w:val="both"/>
      </w:pPr>
      <w:r>
        <w:t xml:space="preserve">(4)</w:t>
      </w:r>
      <w:r xml:space="preserve">
        <w:t> </w:t>
      </w:r>
      <w:r xml:space="preserve">
        <w:t> </w:t>
      </w:r>
      <w:r>
        <w:t xml:space="preserve">the applicant is currently or was formerly authorized to occupy the residence according to a lease or other documentary evidence; and</w:t>
      </w:r>
    </w:p>
    <w:p w:rsidR="003F3435" w:rsidRDefault="0032493E">
      <w:pPr>
        <w:spacing w:line="480" w:lineRule="auto"/>
        <w:ind w:firstLine="1440"/>
        <w:jc w:val="both"/>
      </w:pPr>
      <w:r>
        <w:t xml:space="preserve">(5)</w:t>
      </w:r>
      <w:r xml:space="preserve">
        <w:t> </w:t>
      </w:r>
      <w:r xml:space="preserve">
        <w:t> </w:t>
      </w:r>
      <w:r>
        <w:t xml:space="preserve">the current occupant received notice of the application and was provided an opportunity to appear before the court to contest the application.</w:t>
      </w:r>
    </w:p>
    <w:p w:rsidR="003F3435" w:rsidRDefault="0032493E">
      <w:pPr>
        <w:spacing w:line="480" w:lineRule="auto"/>
        <w:jc w:val="both"/>
      </w:pPr>
      <w:r>
        <w:t xml:space="preserve">Added by Acts 2015, 84th Leg., R.S., Ch. 1076 (H.B. </w:t>
      </w:r>
      <w:hyperlink w:docLocation="table" r:id="rId16">
        <w:r>
          <w:rPr>
            <w:rStyle w:val="Hyperlink"/>
          </w:rPr>
          <w:t>2486</w:t>
        </w:r>
      </w:hyperlink>
      <w:r>
        <w:t xml:space="preserve">), Sec. 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588 (S.B. </w:t>
      </w:r>
      <w:hyperlink w:docLocation="table" r:id="rId17">
        <w:r>
          <w:rPr>
            <w:rStyle w:val="Hyperlink"/>
          </w:rPr>
          <w:t>920</w:t>
        </w:r>
      </w:hyperlink>
      <w:r>
        <w:t xml:space="preserve">), Sec. 1, eff. September 1, 2017.</w:t>
      </w:r>
    </w:p>
    <w:p w:rsidR="003F3435" w:rsidRDefault="0032493E">
      <w:pPr>
        <w:spacing w:line="480" w:lineRule="auto"/>
        <w:ind w:firstLine="720"/>
        <w:jc w:val="both"/>
      </w:pPr>
      <w:r>
        <w:t xml:space="preserve">Acts 2021, 87th Leg., R.S., Ch. 451 (H.B. </w:t>
      </w:r>
      <w:hyperlink w:docLocation="table" r:id="rId18">
        <w:r>
          <w:rPr>
            <w:rStyle w:val="Hyperlink"/>
          </w:rPr>
          <w:t>1012</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24A.0021.</w:t>
      </w:r>
      <w:r xml:space="preserve">
        <w:t> </w:t>
      </w:r>
      <w:r xml:space="preserve">
        <w:t> </w:t>
      </w:r>
      <w:r>
        <w:t xml:space="preserve">TEMPORARY EX PARTE WRIT AUTHORIZING ENTRY AND PROPERTY RETRIEVAL.  (a)</w:t>
      </w:r>
      <w:r xml:space="preserve">
        <w:t> </w:t>
      </w:r>
      <w:r xml:space="preserve">
        <w:t> </w:t>
      </w:r>
      <w:r>
        <w:t xml:space="preserve">A court may issue a writ under Section </w:t>
      </w:r>
      <w:r>
        <w:t xml:space="preserve">24A.002</w:t>
      </w:r>
      <w:r>
        <w:t xml:space="preserve"> without providing notice and hearing under Section </w:t>
      </w:r>
      <w:r>
        <w:t xml:space="preserve">24A.002</w:t>
      </w:r>
      <w:r>
        <w:t xml:space="preserve">(e)(5) if the court finds at a hearing on the application that:</w:t>
      </w:r>
    </w:p>
    <w:p w:rsidR="003F3435" w:rsidRDefault="0032493E">
      <w:pPr>
        <w:spacing w:line="480" w:lineRule="auto"/>
        <w:ind w:firstLine="1440"/>
        <w:jc w:val="both"/>
      </w:pPr>
      <w:r>
        <w:t xml:space="preserve">(1)</w:t>
      </w:r>
      <w:r xml:space="preserve">
        <w:t> </w:t>
      </w:r>
      <w:r xml:space="preserve">
        <w:t> </w:t>
      </w:r>
      <w:r>
        <w:t xml:space="preserve">the conditions of Sections </w:t>
      </w:r>
      <w:r>
        <w:t xml:space="preserve">24A.002</w:t>
      </w:r>
      <w:r>
        <w:t xml:space="preserve">(e)(1)-(4) are established;</w:t>
      </w:r>
    </w:p>
    <w:p w:rsidR="003F3435" w:rsidRDefault="0032493E">
      <w:pPr>
        <w:spacing w:line="480" w:lineRule="auto"/>
        <w:ind w:firstLine="1440"/>
        <w:jc w:val="both"/>
      </w:pPr>
      <w:r>
        <w:t xml:space="preserve">(2)</w:t>
      </w:r>
      <w:r xml:space="preserve">
        <w:t> </w:t>
      </w:r>
      <w:r xml:space="preserve">
        <w:t> </w:t>
      </w:r>
      <w:r>
        <w:t xml:space="preserve">the current occupant poses a clear and present danger of family violence to the applicant or the applicant's dependent; and</w:t>
      </w:r>
    </w:p>
    <w:p w:rsidR="003F3435" w:rsidRDefault="0032493E">
      <w:pPr>
        <w:spacing w:line="480" w:lineRule="auto"/>
        <w:ind w:firstLine="1440"/>
        <w:jc w:val="both"/>
      </w:pPr>
      <w:r>
        <w:t xml:space="preserve">(3)</w:t>
      </w:r>
      <w:r xml:space="preserve">
        <w:t> </w:t>
      </w:r>
      <w:r xml:space="preserve">
        <w:t> </w:t>
      </w:r>
      <w:r>
        <w:t xml:space="preserve">the personal harm to be suffered by the applicant or the applicant's dependent will be immediate and irreparable if the application is not granted.</w:t>
      </w:r>
    </w:p>
    <w:p w:rsidR="003F3435" w:rsidRDefault="0032493E">
      <w:pPr>
        <w:spacing w:line="480" w:lineRule="auto"/>
        <w:ind w:firstLine="720"/>
        <w:jc w:val="both"/>
      </w:pPr>
      <w:r>
        <w:t xml:space="preserve">(b)</w:t>
      </w:r>
      <w:r xml:space="preserve">
        <w:t> </w:t>
      </w:r>
      <w:r xml:space="preserve">
        <w:t> </w:t>
      </w:r>
      <w:r>
        <w:t xml:space="preserve">A court issuing a writ under this section may waive the bond requirements under Sections </w:t>
      </w:r>
      <w:r>
        <w:t xml:space="preserve">24A.002</w:t>
      </w:r>
      <w:r>
        <w:t xml:space="preserve">(c) and (d).</w:t>
      </w:r>
    </w:p>
    <w:p w:rsidR="003F3435" w:rsidRDefault="0032493E">
      <w:pPr>
        <w:spacing w:line="480" w:lineRule="auto"/>
        <w:ind w:firstLine="720"/>
        <w:jc w:val="both"/>
      </w:pPr>
      <w:r>
        <w:t xml:space="preserve">(c)</w:t>
      </w:r>
      <w:r xml:space="preserve">
        <w:t> </w:t>
      </w:r>
      <w:r xml:space="preserve">
        <w:t> </w:t>
      </w:r>
      <w:r>
        <w:t xml:space="preserve">The court may recess a hearing under Subsection (a) to notify the current occupant by telephone that the current occupant may attend the hearing or bring to the court the personal property listed in the application. The court shall reconvene the hearing before 5 p.m. that day regardless of whether the current occupant attends the hearing or brings the personal property to the court.</w:t>
      </w:r>
    </w:p>
    <w:p w:rsidR="003F3435" w:rsidRDefault="0032493E">
      <w:pPr>
        <w:spacing w:line="480" w:lineRule="auto"/>
        <w:ind w:firstLine="720"/>
        <w:jc w:val="both"/>
      </w:pPr>
      <w:r>
        <w:t xml:space="preserve">(d)</w:t>
      </w:r>
      <w:r xml:space="preserve">
        <w:t> </w:t>
      </w:r>
      <w:r xml:space="preserve">
        <w:t> </w:t>
      </w:r>
      <w:r>
        <w:t xml:space="preserve">A temporary ex parte writ issued under Subsection (a) must state the period, not to exceed five days, during which the writ is valid.</w:t>
      </w:r>
    </w:p>
    <w:p w:rsidR="003F3435" w:rsidRDefault="0032493E">
      <w:pPr>
        <w:spacing w:line="480" w:lineRule="auto"/>
        <w:jc w:val="both"/>
      </w:pPr>
      <w:r>
        <w:t xml:space="preserve">Added by Acts 2017, 85th Leg., R.S., Ch. 588 (S.B. </w:t>
      </w:r>
      <w:hyperlink w:docLocation="table" r:id="rId19">
        <w:r>
          <w:rPr>
            <w:rStyle w:val="Hyperlink"/>
          </w:rPr>
          <w:t>920</w:t>
        </w:r>
      </w:hyperlink>
      <w:r>
        <w:t xml:space="preserve">), Sec. 1,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451 (H.B. </w:t>
      </w:r>
      <w:hyperlink w:docLocation="table" r:id="rId20">
        <w:r>
          <w:rPr>
            <w:rStyle w:val="Hyperlink"/>
          </w:rPr>
          <w:t>1012</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24A.003.</w:t>
      </w:r>
      <w:r xml:space="preserve">
        <w:t> </w:t>
      </w:r>
      <w:r xml:space="preserve">
        <w:t> </w:t>
      </w:r>
      <w:r>
        <w:t xml:space="preserve">AUTHORIZED ENTRY PROCEDURES; DUTIES OF PEACE OFFICER.  (a)</w:t>
      </w:r>
      <w:r xml:space="preserve">
        <w:t> </w:t>
      </w:r>
      <w:r xml:space="preserve">
        <w:t> </w:t>
      </w:r>
      <w:r>
        <w:t xml:space="preserve">If the court grants an application under Section </w:t>
      </w:r>
      <w:r>
        <w:t xml:space="preserve">24A.002</w:t>
      </w:r>
      <w:r>
        <w:t xml:space="preserve"> or Section </w:t>
      </w:r>
      <w:r>
        <w:t xml:space="preserve">24A.0021</w:t>
      </w:r>
      <w:r>
        <w:t xml:space="preserve">, a peace officer shall accompany and assist the applicant in making the authorized entry and retrieving the items of personal property listed in the application.</w:t>
      </w:r>
    </w:p>
    <w:p w:rsidR="003F3435" w:rsidRDefault="0032493E">
      <w:pPr>
        <w:spacing w:line="480" w:lineRule="auto"/>
        <w:ind w:firstLine="720"/>
        <w:jc w:val="both"/>
      </w:pPr>
      <w:r>
        <w:t xml:space="preserve">(b)</w:t>
      </w:r>
      <w:r xml:space="preserve">
        <w:t> </w:t>
      </w:r>
      <w:r xml:space="preserve">
        <w:t> </w:t>
      </w:r>
      <w:r>
        <w:t xml:space="preserve">If the current occupant of the residence is present at the time of the entry, the peace officer shall provide the occupant with a copy of the writ authorizing the entry and property retrieval.</w:t>
      </w:r>
    </w:p>
    <w:p w:rsidR="003F3435" w:rsidRDefault="0032493E">
      <w:pPr>
        <w:spacing w:line="480" w:lineRule="auto"/>
        <w:ind w:firstLine="720"/>
        <w:jc w:val="both"/>
      </w:pPr>
      <w:r>
        <w:t xml:space="preserve">(c)</w:t>
      </w:r>
      <w:r xml:space="preserve">
        <w:t> </w:t>
      </w:r>
      <w:r xml:space="preserve">
        <w:t> </w:t>
      </w:r>
      <w:r>
        <w:t xml:space="preserve">Before removing the property listed in the application from the residence, the applicant must submit all property retrieved to the peace officer assisting the applicant under this section to be inventoried.</w:t>
      </w:r>
      <w:r xml:space="preserve">
        <w:t> </w:t>
      </w:r>
      <w:r xml:space="preserve">
        <w:t> </w:t>
      </w:r>
      <w:r>
        <w:t xml:space="preserve">The peace officer shall create an inventory listing the items taken from the residence, provide a copy of the inventory to the applicant, provide a copy of the inventory to the current occupant or, if the current occupant is not present, leave the copy in a conspicuous place in the residence, and return the property to be removed from the residence to the applicant.</w:t>
      </w:r>
      <w:r xml:space="preserve">
        <w:t> </w:t>
      </w:r>
      <w:r xml:space="preserve">
        <w:t> </w:t>
      </w:r>
      <w:r>
        <w:t xml:space="preserve">The officer shall file the original inventory with the court that issued the writ authorizing the entry and property retrieval.</w:t>
      </w:r>
    </w:p>
    <w:p w:rsidR="003F3435" w:rsidRDefault="0032493E">
      <w:pPr>
        <w:spacing w:line="480" w:lineRule="auto"/>
        <w:ind w:firstLine="720"/>
        <w:jc w:val="both"/>
      </w:pPr>
      <w:r>
        <w:t xml:space="preserve">(d)</w:t>
      </w:r>
      <w:r xml:space="preserve">
        <w:t> </w:t>
      </w:r>
      <w:r xml:space="preserve">
        <w:t> </w:t>
      </w:r>
      <w:r>
        <w:t xml:space="preserve">A peace officer may use reasonable force in providing assistance under this section.</w:t>
      </w:r>
    </w:p>
    <w:p w:rsidR="003F3435" w:rsidRDefault="0032493E">
      <w:pPr>
        <w:spacing w:line="480" w:lineRule="auto"/>
        <w:ind w:firstLine="720"/>
        <w:jc w:val="both"/>
      </w:pPr>
      <w:r>
        <w:t xml:space="preserve">(e)</w:t>
      </w:r>
      <w:r xml:space="preserve">
        <w:t> </w:t>
      </w:r>
      <w:r xml:space="preserve">
        <w:t> </w:t>
      </w:r>
      <w:r>
        <w:t xml:space="preserve">A peace officer who provides assistance under this section in good faith and with reasonable diligence is not:</w:t>
      </w:r>
    </w:p>
    <w:p w:rsidR="003F3435" w:rsidRDefault="0032493E">
      <w:pPr>
        <w:spacing w:line="480" w:lineRule="auto"/>
        <w:ind w:firstLine="1440"/>
        <w:jc w:val="both"/>
      </w:pPr>
      <w:r>
        <w:t xml:space="preserve">(1)</w:t>
      </w:r>
      <w:r xml:space="preserve">
        <w:t> </w:t>
      </w:r>
      <w:r xml:space="preserve">
        <w:t> </w:t>
      </w:r>
      <w:r>
        <w:t xml:space="preserve">civilly liable for an act or omission of the officer that arises in connection with providing the assistance; or</w:t>
      </w:r>
    </w:p>
    <w:p w:rsidR="003F3435" w:rsidRDefault="0032493E">
      <w:pPr>
        <w:spacing w:line="480" w:lineRule="auto"/>
        <w:ind w:firstLine="1440"/>
        <w:jc w:val="both"/>
      </w:pPr>
      <w:r>
        <w:t xml:space="preserve">(2)</w:t>
      </w:r>
      <w:r xml:space="preserve">
        <w:t> </w:t>
      </w:r>
      <w:r xml:space="preserve">
        <w:t> </w:t>
      </w:r>
      <w:r>
        <w:t xml:space="preserve">civilly or criminally liable for the wrongful appropriation of any personal property by the person the officer is assisting.</w:t>
      </w:r>
    </w:p>
    <w:p w:rsidR="003F3435" w:rsidRDefault="0032493E">
      <w:pPr>
        <w:spacing w:line="480" w:lineRule="auto"/>
        <w:jc w:val="both"/>
      </w:pPr>
      <w:r>
        <w:t xml:space="preserve">Added by Acts 2015, 84th Leg., R.S., Ch. 1076 (H.B. </w:t>
      </w:r>
      <w:hyperlink w:docLocation="table" r:id="rId21">
        <w:r>
          <w:rPr>
            <w:rStyle w:val="Hyperlink"/>
          </w:rPr>
          <w:t>2486</w:t>
        </w:r>
      </w:hyperlink>
      <w:r>
        <w:t xml:space="preserve">), Sec. 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588 (S.B. </w:t>
      </w:r>
      <w:hyperlink w:docLocation="table" r:id="rId22">
        <w:r>
          <w:rPr>
            <w:rStyle w:val="Hyperlink"/>
          </w:rPr>
          <w:t>920</w:t>
        </w:r>
      </w:hyperlink>
      <w:r>
        <w:t xml:space="preserve">), Sec. 2, eff. September 1, 2017.</w:t>
      </w:r>
    </w:p>
    <w:p w:rsidR="003F3435" w:rsidRDefault="0032493E">
      <w:pPr>
        <w:spacing w:line="480" w:lineRule="auto"/>
        <w:ind w:firstLine="720"/>
        <w:jc w:val="both"/>
      </w:pPr>
      <w:r>
        <w:t xml:space="preserve">Acts 2021, 87th Leg., R.S., Ch. 451 (H.B. </w:t>
      </w:r>
      <w:hyperlink w:docLocation="table" r:id="rId23">
        <w:r>
          <w:rPr>
            <w:rStyle w:val="Hyperlink"/>
          </w:rPr>
          <w:t>1012</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24A.004.</w:t>
      </w:r>
      <w:r xml:space="preserve">
        <w:t> </w:t>
      </w:r>
      <w:r xml:space="preserve">
        <w:t> </w:t>
      </w:r>
      <w:r>
        <w:t xml:space="preserve">IMMUNITY FROM LIABILITY.</w:t>
      </w:r>
      <w:r xml:space="preserve">
        <w:t> </w:t>
      </w:r>
      <w:r xml:space="preserve">
        <w:t> </w:t>
      </w:r>
      <w:r>
        <w:t xml:space="preserve">A landlord or a landlord's agent who permits or facilitates entry into a residence in accordance with a writ issued under this chapter is not civilly or criminally liable for an act or omission that arises in connection with permitting or facilitating the entry.</w:t>
      </w:r>
    </w:p>
    <w:p w:rsidR="003F3435" w:rsidRDefault="0032493E">
      <w:pPr>
        <w:spacing w:line="480" w:lineRule="auto"/>
        <w:jc w:val="both"/>
      </w:pPr>
      <w:r>
        <w:t xml:space="preserve">Added by Acts 2015, 84th Leg., R.S., Ch. 1076 (H.B. </w:t>
      </w:r>
      <w:hyperlink w:docLocation="table" r:id="rId24">
        <w:r>
          <w:rPr>
            <w:rStyle w:val="Hyperlink"/>
          </w:rPr>
          <w:t>2486</w:t>
        </w:r>
      </w:hyperlink>
      <w:r>
        <w:t xml:space="preserve">), Sec. 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588 (S.B. </w:t>
      </w:r>
      <w:hyperlink w:docLocation="table" r:id="rId25">
        <w:r>
          <w:rPr>
            <w:rStyle w:val="Hyperlink"/>
          </w:rPr>
          <w:t>920</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24A.005.</w:t>
      </w:r>
      <w:r xml:space="preserve">
        <w:t> </w:t>
      </w:r>
      <w:r xml:space="preserve">
        <w:t> </w:t>
      </w:r>
      <w:r>
        <w:t xml:space="preserve">OFFENSE.  (a)</w:t>
      </w:r>
      <w:r xml:space="preserve">
        <w:t> </w:t>
      </w:r>
      <w:r xml:space="preserve">
        <w:t> </w:t>
      </w:r>
      <w:r>
        <w:t xml:space="preserve">A person commits an offense if the person interferes with a person or peace officer entering a residence and retrieving personal property under the authority of a writ issued under Section </w:t>
      </w:r>
      <w:r>
        <w:t xml:space="preserve">24A.002</w:t>
      </w:r>
      <w:r>
        <w:t xml:space="preserve"> or </w:t>
      </w:r>
      <w:r>
        <w:t xml:space="preserve">24A.0021</w:t>
      </w:r>
      <w:r>
        <w:t xml:space="preserve">.</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w:t>
      </w:r>
    </w:p>
    <w:p w:rsidR="003F3435" w:rsidRDefault="0032493E">
      <w:pPr>
        <w:spacing w:line="480" w:lineRule="auto"/>
        <w:ind w:firstLine="720"/>
        <w:jc w:val="both"/>
      </w:pPr>
      <w:r>
        <w:t xml:space="preserve">(c)</w:t>
      </w:r>
      <w:r xml:space="preserve">
        <w:t> </w:t>
      </w:r>
      <w:r xml:space="preserve">
        <w:t> </w:t>
      </w:r>
      <w:r>
        <w:t xml:space="preserve">It is a defense to prosecution under this section that the actor did not receive a copy of the writ or other notice that the entry or property retrieval was authorized.</w:t>
      </w:r>
    </w:p>
    <w:p w:rsidR="003F3435" w:rsidRDefault="0032493E">
      <w:pPr>
        <w:spacing w:line="480" w:lineRule="auto"/>
        <w:jc w:val="both"/>
      </w:pPr>
      <w:r>
        <w:t xml:space="preserve">Added by Acts 2015, 84th Leg., R.S., Ch. 1076 (H.B. </w:t>
      </w:r>
      <w:hyperlink w:docLocation="table" r:id="rId26">
        <w:r>
          <w:rPr>
            <w:rStyle w:val="Hyperlink"/>
          </w:rPr>
          <w:t>2486</w:t>
        </w:r>
      </w:hyperlink>
      <w:r>
        <w:t xml:space="preserve">), Sec. 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588 (S.B. </w:t>
      </w:r>
      <w:hyperlink w:docLocation="table" r:id="rId27">
        <w:r>
          <w:rPr>
            <w:rStyle w:val="Hyperlink"/>
          </w:rPr>
          <w:t>920</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 24A.006.</w:t>
      </w:r>
      <w:r xml:space="preserve">
        <w:t> </w:t>
      </w:r>
      <w:r xml:space="preserve">
        <w:t> </w:t>
      </w:r>
      <w:r>
        <w:t xml:space="preserve">HEARING; REVIEW.  (a)</w:t>
      </w:r>
      <w:r xml:space="preserve">
        <w:t> </w:t>
      </w:r>
      <w:r xml:space="preserve">
        <w:t> </w:t>
      </w:r>
      <w:r>
        <w:t xml:space="preserve">The occupant of a residence that is the subject of a writ issued under Section </w:t>
      </w:r>
      <w:r>
        <w:t xml:space="preserve">24A.002</w:t>
      </w:r>
      <w:r>
        <w:t xml:space="preserve"> or </w:t>
      </w:r>
      <w:r>
        <w:t xml:space="preserve">24A.0021</w:t>
      </w:r>
      <w:r>
        <w:t xml:space="preserve">, not later than the 10th day after the date of the authorized entry, may file a complaint in the court that issued the writ alleging that the applicant has appropriated property belonging to the occupant or the occupant's dependent.</w:t>
      </w:r>
    </w:p>
    <w:p w:rsidR="003F3435" w:rsidRDefault="0032493E">
      <w:pPr>
        <w:spacing w:line="480" w:lineRule="auto"/>
        <w:ind w:firstLine="720"/>
        <w:jc w:val="both"/>
      </w:pPr>
      <w:r>
        <w:t xml:space="preserve">(b)</w:t>
      </w:r>
      <w:r xml:space="preserve">
        <w:t> </w:t>
      </w:r>
      <w:r xml:space="preserve">
        <w:t> </w:t>
      </w:r>
      <w:r>
        <w:t xml:space="preserve">The court shall promptly hold a hearing on a complaint submitted under this section and rule on the disposition of the disputed property.</w:t>
      </w:r>
    </w:p>
    <w:p w:rsidR="003F3435" w:rsidRDefault="0032493E">
      <w:pPr>
        <w:spacing w:line="480" w:lineRule="auto"/>
        <w:ind w:firstLine="720"/>
        <w:jc w:val="both"/>
      </w:pPr>
      <w:r>
        <w:t xml:space="preserve">(c)</w:t>
      </w:r>
      <w:r xml:space="preserve">
        <w:t> </w:t>
      </w:r>
      <w:r xml:space="preserve">
        <w:t> </w:t>
      </w:r>
      <w:r>
        <w:t xml:space="preserve">This section does not limit the occupant's remedies under any other law for recovery of the property of the occupant or the occupant's dependent.</w:t>
      </w:r>
    </w:p>
    <w:p w:rsidR="003F3435" w:rsidRDefault="0032493E">
      <w:pPr>
        <w:spacing w:line="480" w:lineRule="auto"/>
        <w:jc w:val="both"/>
      </w:pPr>
      <w:r>
        <w:t xml:space="preserve">Added by Acts 2015, 84th Leg., R.S., Ch. 1076 (H.B. </w:t>
      </w:r>
      <w:hyperlink w:docLocation="table" r:id="rId28">
        <w:r>
          <w:rPr>
            <w:rStyle w:val="Hyperlink"/>
          </w:rPr>
          <w:t>2486</w:t>
        </w:r>
      </w:hyperlink>
      <w:r>
        <w:t xml:space="preserve">), Sec. 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588 (S.B. </w:t>
      </w:r>
      <w:hyperlink w:docLocation="table" r:id="rId29">
        <w:r>
          <w:rPr>
            <w:rStyle w:val="Hyperlink"/>
          </w:rPr>
          <w:t>920</w:t>
        </w:r>
      </w:hyperlink>
      <w:r>
        <w:t xml:space="preserve">), Sec. 5,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2486F.HTM" TargetMode="External" Id="rId14" /><Relationship Type="http://schemas.openxmlformats.org/officeDocument/2006/relationships/hyperlink" Target="http://capitol.texas.gov/tlodocs/85R/billtext/html/SB00920F.HTM" TargetMode="External" Id="rId15" /><Relationship Type="http://schemas.openxmlformats.org/officeDocument/2006/relationships/hyperlink" Target="http://capitol.texas.gov/tlodocs/84R/billtext/html/HB02486F.HTM" TargetMode="External" Id="rId16" /><Relationship Type="http://schemas.openxmlformats.org/officeDocument/2006/relationships/hyperlink" Target="http://capitol.texas.gov/tlodocs/85R/billtext/html/SB00920F.HTM" TargetMode="External" Id="rId17" /><Relationship Type="http://schemas.openxmlformats.org/officeDocument/2006/relationships/hyperlink" Target="http://capitol.texas.gov/tlodocs/87R/billtext/html/HB01012F.HTM" TargetMode="External" Id="rId18" /><Relationship Type="http://schemas.openxmlformats.org/officeDocument/2006/relationships/hyperlink" Target="http://capitol.texas.gov/tlodocs/85R/billtext/html/SB00920F.HTM" TargetMode="External" Id="rId19" /><Relationship Type="http://schemas.openxmlformats.org/officeDocument/2006/relationships/hyperlink" Target="http://capitol.texas.gov/tlodocs/87R/billtext/html/HB01012F.HTM" TargetMode="External" Id="rId20" /><Relationship Type="http://schemas.openxmlformats.org/officeDocument/2006/relationships/hyperlink" Target="http://capitol.texas.gov/tlodocs/84R/billtext/html/HB02486F.HTM" TargetMode="External" Id="rId21" /><Relationship Type="http://schemas.openxmlformats.org/officeDocument/2006/relationships/hyperlink" Target="http://capitol.texas.gov/tlodocs/85R/billtext/html/SB00920F.HTM" TargetMode="External" Id="rId22" /><Relationship Type="http://schemas.openxmlformats.org/officeDocument/2006/relationships/hyperlink" Target="http://capitol.texas.gov/tlodocs/87R/billtext/html/HB01012F.HTM" TargetMode="External" Id="rId23" /><Relationship Type="http://schemas.openxmlformats.org/officeDocument/2006/relationships/hyperlink" Target="http://capitol.texas.gov/tlodocs/84R/billtext/html/HB02486F.HTM" TargetMode="External" Id="rId24" /><Relationship Type="http://schemas.openxmlformats.org/officeDocument/2006/relationships/hyperlink" Target="http://capitol.texas.gov/tlodocs/85R/billtext/html/SB00920F.HTM" TargetMode="External" Id="rId25" /><Relationship Type="http://schemas.openxmlformats.org/officeDocument/2006/relationships/hyperlink" Target="http://capitol.texas.gov/tlodocs/84R/billtext/html/HB02486F.HTM" TargetMode="External" Id="rId26" /><Relationship Type="http://schemas.openxmlformats.org/officeDocument/2006/relationships/hyperlink" Target="http://capitol.texas.gov/tlodocs/85R/billtext/html/SB00920F.HTM" TargetMode="External" Id="rId27" /><Relationship Type="http://schemas.openxmlformats.org/officeDocument/2006/relationships/hyperlink" Target="http://capitol.texas.gov/tlodocs/84R/billtext/html/HB02486F.HTM" TargetMode="External" Id="rId28" /><Relationship Type="http://schemas.openxmlformats.org/officeDocument/2006/relationships/hyperlink" Target="http://capitol.texas.gov/tlodocs/85R/billtext/html/SB00920F.HTM" TargetMode="External" Id="rId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