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PROPERTY CODE</w:t>
      </w:r>
    </w:p>
    <w:p w:rsidR="003F3435" w:rsidRDefault="0032493E">
      <w:pPr>
        <w:spacing w:line="480" w:lineRule="auto"/>
        <w:jc w:val="center"/>
      </w:pPr>
      <w:r>
        <w:t xml:space="preserve">TITLE 5. EXEMPT PROPERTY AND LIENS</w:t>
      </w:r>
    </w:p>
    <w:p w:rsidR="003F3435" w:rsidRDefault="0032493E">
      <w:pPr>
        <w:spacing w:line="480" w:lineRule="auto"/>
        <w:jc w:val="center"/>
      </w:pPr>
      <w:r>
        <w:t xml:space="preserve">SUBTITLE A. PROPERTY EXEMPT FROM CREDITORS' CLAIMS</w:t>
      </w:r>
    </w:p>
    <w:p w:rsidR="003F3435" w:rsidRDefault="0032493E">
      <w:pPr>
        <w:spacing w:line="480" w:lineRule="auto"/>
        <w:jc w:val="center"/>
      </w:pPr>
      <w:r>
        <w:t xml:space="preserve">CHAPTER 43. EXEMPT PUBLIC PROPERTY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43.001.</w:t>
      </w:r>
      <w:r xml:space="preserve">
        <w:t> </w:t>
      </w:r>
      <w:r xml:space="preserve">
        <w:t> </w:t>
      </w:r>
      <w:r>
        <w:t xml:space="preserve">EXEMPT PUBLIC LIBRARY.  A public library is exempt from attachment, execution, and forced sale.</w:t>
      </w:r>
    </w:p>
    <w:p w:rsidR="003F3435" w:rsidRDefault="0032493E">
      <w:pPr>
        <w:spacing w:line="480" w:lineRule="auto"/>
        <w:jc w:val="both"/>
      </w:pPr>
      <w:r>
        <w:t xml:space="preserve">Acts 1983, 68th Leg., p. 3525, ch. 576, Sec. 1, eff. Jan. 1, 1984.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43.002.</w:t>
      </w:r>
      <w:r xml:space="preserve">
        <w:t> </w:t>
      </w:r>
      <w:r xml:space="preserve">
        <w:t> </w:t>
      </w:r>
      <w:r>
        <w:t xml:space="preserve">EXEMPT PROPERTY.  The real property of the state, including the real property held in the name of state agencies and funds, and the real property of a political subdivision of the state are exempt from attachment, execution, and forced sale.  A judgment lien or abstract of judgment may not be filed or perfected against the state, a unit of state government, or a political subdivision of the state on property owned by the state, a unit of state government, or a political subdivision of the state;  any such judgment lien or abstract of judgment is void and unenforceable.</w:t>
      </w:r>
    </w:p>
    <w:p w:rsidR="003F3435" w:rsidRDefault="0032493E">
      <w:pPr>
        <w:spacing w:line="480" w:lineRule="auto"/>
        <w:jc w:val="both"/>
      </w:pPr>
      <w:r>
        <w:t xml:space="preserve">Added by Acts 1997, 75th Leg., ch. 159, Sec. 1, eff. May 20,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